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heme="minorEastAsia" w:hAnsiTheme="minorEastAsia" w:eastAsiaTheme="minorEastAsia"/>
          <w:b/>
          <w:color w:val="auto"/>
          <w:sz w:val="32"/>
          <w:szCs w:val="32"/>
        </w:rPr>
      </w:pPr>
      <w:r>
        <w:rPr>
          <w:rFonts w:asciiTheme="minorEastAsia" w:hAnsiTheme="minorEastAsia" w:eastAsiaTheme="minorEastAsia"/>
          <w:b/>
          <w:color w:val="auto"/>
          <w:sz w:val="32"/>
          <w:szCs w:val="32"/>
        </w:rPr>
        <w:t>《</w:t>
      </w:r>
      <w:r>
        <w:rPr>
          <w:rFonts w:hint="eastAsia"/>
          <w:b/>
          <w:color w:val="auto"/>
          <w:kern w:val="2"/>
          <w:sz w:val="32"/>
          <w:szCs w:val="32"/>
        </w:rPr>
        <w:t>自动控制原理</w:t>
      </w:r>
      <w:r>
        <w:rPr>
          <w:rFonts w:asciiTheme="minorEastAsia" w:hAnsiTheme="minorEastAsia" w:eastAsiaTheme="minorEastAsia"/>
          <w:b/>
          <w:color w:val="auto"/>
          <w:sz w:val="32"/>
          <w:szCs w:val="32"/>
        </w:rPr>
        <w:t>》教学大纲</w:t>
      </w:r>
    </w:p>
    <w:p>
      <w:pPr>
        <w:rPr>
          <w:rFonts w:ascii="Times New Roman" w:cs="Times New Roman"/>
          <w:b/>
          <w:color w:val="auto"/>
          <w:sz w:val="28"/>
          <w:szCs w:val="28"/>
        </w:rPr>
      </w:pP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auto"/>
                <w:sz w:val="21"/>
                <w:szCs w:val="21"/>
              </w:rPr>
            </w:pPr>
            <w:r>
              <w:rPr>
                <w:rFonts w:hint="eastAsia" w:cs="PMingLiU"/>
                <w:b/>
                <w:color w:val="auto"/>
                <w:sz w:val="21"/>
                <w:szCs w:val="21"/>
              </w:rPr>
              <w:t>课程类别</w:t>
            </w:r>
          </w:p>
        </w:tc>
        <w:tc>
          <w:tcPr>
            <w:tcW w:w="1479" w:type="dxa"/>
            <w:gridSpan w:val="2"/>
            <w:vAlign w:val="center"/>
          </w:tcPr>
          <w:p>
            <w:pPr>
              <w:jc w:val="center"/>
              <w:rPr>
                <w:rFonts w:cs="Times New Roman"/>
                <w:color w:val="auto"/>
                <w:sz w:val="21"/>
                <w:szCs w:val="21"/>
              </w:rPr>
            </w:pPr>
            <w:r>
              <w:rPr>
                <w:rFonts w:hint="eastAsia" w:cs="Times New Roman"/>
                <w:color w:val="auto"/>
                <w:sz w:val="21"/>
                <w:szCs w:val="21"/>
                <w:lang w:val="en-US" w:eastAsia="zh-CN"/>
              </w:rPr>
              <w:t>学科基础</w:t>
            </w:r>
            <w:r>
              <w:rPr>
                <w:rFonts w:hint="eastAsia" w:cs="Times New Roman"/>
                <w:color w:val="auto"/>
                <w:sz w:val="21"/>
                <w:szCs w:val="21"/>
              </w:rPr>
              <w:t>课程</w:t>
            </w:r>
          </w:p>
        </w:tc>
        <w:tc>
          <w:tcPr>
            <w:tcW w:w="1211" w:type="dxa"/>
            <w:vAlign w:val="center"/>
          </w:tcPr>
          <w:p>
            <w:pPr>
              <w:jc w:val="center"/>
              <w:rPr>
                <w:rFonts w:cs="Times New Roman"/>
                <w:b/>
                <w:color w:val="auto"/>
                <w:sz w:val="21"/>
                <w:szCs w:val="21"/>
              </w:rPr>
            </w:pPr>
            <w:r>
              <w:rPr>
                <w:rFonts w:hint="eastAsia" w:cs="PMingLiU"/>
                <w:b/>
                <w:color w:val="auto"/>
                <w:sz w:val="21"/>
                <w:szCs w:val="21"/>
              </w:rPr>
              <w:t>课程性质</w:t>
            </w:r>
          </w:p>
        </w:tc>
        <w:tc>
          <w:tcPr>
            <w:tcW w:w="1559" w:type="dxa"/>
            <w:vAlign w:val="center"/>
          </w:tcPr>
          <w:p>
            <w:pPr>
              <w:jc w:val="center"/>
              <w:rPr>
                <w:rFonts w:cs="Times New Roman"/>
                <w:color w:val="auto"/>
                <w:sz w:val="21"/>
                <w:szCs w:val="21"/>
              </w:rPr>
            </w:pPr>
            <w:r>
              <w:rPr>
                <w:rFonts w:hint="eastAsia" w:cs="Times New Roman"/>
                <w:color w:val="auto"/>
                <w:sz w:val="21"/>
                <w:szCs w:val="21"/>
              </w:rPr>
              <w:t>理论</w:t>
            </w:r>
          </w:p>
        </w:tc>
        <w:tc>
          <w:tcPr>
            <w:tcW w:w="1605" w:type="dxa"/>
            <w:vAlign w:val="center"/>
          </w:tcPr>
          <w:p>
            <w:pPr>
              <w:jc w:val="center"/>
              <w:rPr>
                <w:rFonts w:cs="Times New Roman"/>
                <w:b/>
                <w:color w:val="auto"/>
                <w:sz w:val="21"/>
                <w:szCs w:val="21"/>
              </w:rPr>
            </w:pPr>
            <w:r>
              <w:rPr>
                <w:rFonts w:hint="eastAsia" w:cs="PMingLiU"/>
                <w:b/>
                <w:color w:val="auto"/>
                <w:sz w:val="21"/>
                <w:szCs w:val="21"/>
              </w:rPr>
              <w:t>课程属性</w:t>
            </w:r>
          </w:p>
        </w:tc>
        <w:tc>
          <w:tcPr>
            <w:tcW w:w="1514" w:type="dxa"/>
            <w:gridSpan w:val="2"/>
            <w:vAlign w:val="center"/>
          </w:tcPr>
          <w:p>
            <w:pPr>
              <w:jc w:val="center"/>
              <w:rPr>
                <w:rFonts w:cs="Times New Roman"/>
                <w:color w:val="auto"/>
                <w:sz w:val="21"/>
                <w:szCs w:val="21"/>
              </w:rPr>
            </w:pPr>
            <w:r>
              <w:rPr>
                <w:rFonts w:hint="eastAsia" w:cs="Times New Roman"/>
                <w:color w:val="auto"/>
                <w:sz w:val="21"/>
                <w:szCs w:val="21"/>
                <w:lang w:val="en-US" w:eastAsia="zh-CN"/>
              </w:rPr>
              <w:t>必</w:t>
            </w:r>
            <w:r>
              <w:rPr>
                <w:rFonts w:hint="eastAsia" w:cs="Times New Roman"/>
                <w:color w:val="auto"/>
                <w:sz w:val="21"/>
                <w:szCs w:val="21"/>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课程名称</w:t>
            </w:r>
          </w:p>
        </w:tc>
        <w:tc>
          <w:tcPr>
            <w:tcW w:w="2690" w:type="dxa"/>
            <w:gridSpan w:val="3"/>
            <w:vAlign w:val="center"/>
          </w:tcPr>
          <w:p>
            <w:pPr>
              <w:jc w:val="center"/>
              <w:rPr>
                <w:rFonts w:cs="PMingLiU"/>
                <w:color w:val="auto"/>
                <w:sz w:val="21"/>
                <w:szCs w:val="21"/>
              </w:rPr>
            </w:pPr>
            <w:r>
              <w:rPr>
                <w:rFonts w:hint="eastAsia" w:cs="PMingLiU"/>
                <w:color w:val="auto"/>
                <w:sz w:val="21"/>
                <w:szCs w:val="21"/>
              </w:rPr>
              <w:t>自动控制原理</w:t>
            </w:r>
          </w:p>
        </w:tc>
        <w:tc>
          <w:tcPr>
            <w:tcW w:w="1559" w:type="dxa"/>
            <w:vAlign w:val="center"/>
          </w:tcPr>
          <w:p>
            <w:pPr>
              <w:jc w:val="center"/>
              <w:rPr>
                <w:rFonts w:cs="PMingLiU"/>
                <w:b/>
                <w:color w:val="auto"/>
                <w:sz w:val="21"/>
                <w:szCs w:val="21"/>
              </w:rPr>
            </w:pPr>
            <w:r>
              <w:rPr>
                <w:rFonts w:hint="eastAsia" w:cs="PMingLiU"/>
                <w:b/>
                <w:color w:val="auto"/>
                <w:sz w:val="21"/>
                <w:szCs w:val="21"/>
              </w:rPr>
              <w:t>课程英文名称</w:t>
            </w:r>
          </w:p>
        </w:tc>
        <w:tc>
          <w:tcPr>
            <w:tcW w:w="3119" w:type="dxa"/>
            <w:gridSpan w:val="3"/>
            <w:vAlign w:val="center"/>
          </w:tcPr>
          <w:p>
            <w:pPr>
              <w:keepNext w:val="0"/>
              <w:keepLines w:val="0"/>
              <w:widowControl/>
              <w:suppressLineNumbers w:val="0"/>
              <w:jc w:val="center"/>
              <w:rPr>
                <w:rFonts w:ascii="Times New Roman" w:hAnsi="Times New Roman" w:cs="Times New Roman"/>
                <w:color w:val="auto"/>
                <w:sz w:val="21"/>
                <w:szCs w:val="21"/>
              </w:rPr>
            </w:pPr>
            <w:r>
              <w:rPr>
                <w:rFonts w:hint="default" w:ascii="Times New Roman" w:hAnsi="Times New Roman" w:eastAsia="宋体" w:cs="Times New Roman"/>
                <w:color w:val="000000"/>
                <w:kern w:val="0"/>
                <w:sz w:val="21"/>
                <w:szCs w:val="21"/>
                <w:lang w:val="en-US" w:eastAsia="zh-CN" w:bidi="ar"/>
              </w:rPr>
              <w:t>Automatic Control Theory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课程编码</w:t>
            </w:r>
          </w:p>
        </w:tc>
        <w:tc>
          <w:tcPr>
            <w:tcW w:w="2690" w:type="dxa"/>
            <w:gridSpan w:val="3"/>
            <w:vAlign w:val="center"/>
          </w:tcPr>
          <w:p>
            <w:pPr>
              <w:jc w:val="center"/>
              <w:rPr>
                <w:rFonts w:cs="PMingLiU"/>
                <w:color w:val="auto"/>
                <w:sz w:val="21"/>
                <w:szCs w:val="21"/>
              </w:rPr>
            </w:pPr>
            <w:r>
              <w:rPr>
                <w:rFonts w:hint="eastAsia" w:cs="PMingLiU"/>
                <w:color w:val="auto"/>
                <w:sz w:val="21"/>
                <w:szCs w:val="21"/>
              </w:rPr>
              <w:t>H36B139F</w:t>
            </w:r>
          </w:p>
        </w:tc>
        <w:tc>
          <w:tcPr>
            <w:tcW w:w="1559" w:type="dxa"/>
            <w:vAlign w:val="center"/>
          </w:tcPr>
          <w:p>
            <w:pPr>
              <w:jc w:val="center"/>
              <w:rPr>
                <w:rFonts w:cs="PMingLiU"/>
                <w:b/>
                <w:color w:val="auto"/>
                <w:sz w:val="21"/>
                <w:szCs w:val="21"/>
              </w:rPr>
            </w:pPr>
            <w:r>
              <w:rPr>
                <w:rFonts w:hint="eastAsia" w:cs="PMingLiU"/>
                <w:b/>
                <w:color w:val="auto"/>
                <w:sz w:val="21"/>
                <w:szCs w:val="21"/>
              </w:rPr>
              <w:t>适用专业</w:t>
            </w:r>
          </w:p>
        </w:tc>
        <w:tc>
          <w:tcPr>
            <w:tcW w:w="3119" w:type="dxa"/>
            <w:gridSpan w:val="3"/>
            <w:vAlign w:val="center"/>
          </w:tcPr>
          <w:p>
            <w:pPr>
              <w:jc w:val="center"/>
              <w:rPr>
                <w:rFonts w:hint="default" w:eastAsia="宋体" w:cs="PMingLiU"/>
                <w:color w:val="auto"/>
                <w:sz w:val="21"/>
                <w:szCs w:val="21"/>
                <w:lang w:val="en-US" w:eastAsia="zh-CN"/>
              </w:rPr>
            </w:pPr>
            <w:r>
              <w:rPr>
                <w:rFonts w:hint="eastAsia"/>
                <w:color w:val="auto"/>
                <w:szCs w:val="21"/>
                <w:lang w:val="en-US" w:eastAsia="zh-CN"/>
              </w:rPr>
              <w:t>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auto"/>
                <w:sz w:val="21"/>
                <w:szCs w:val="21"/>
              </w:rPr>
            </w:pPr>
            <w:r>
              <w:rPr>
                <w:rFonts w:hint="eastAsia" w:cs="PMingLiU"/>
                <w:b/>
                <w:color w:val="auto"/>
                <w:sz w:val="21"/>
                <w:szCs w:val="21"/>
              </w:rPr>
              <w:t>考核方式</w:t>
            </w:r>
          </w:p>
        </w:tc>
        <w:tc>
          <w:tcPr>
            <w:tcW w:w="2690" w:type="dxa"/>
            <w:gridSpan w:val="3"/>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考试</w:t>
            </w:r>
          </w:p>
        </w:tc>
        <w:tc>
          <w:tcPr>
            <w:tcW w:w="1559" w:type="dxa"/>
            <w:vAlign w:val="center"/>
          </w:tcPr>
          <w:p>
            <w:pPr>
              <w:jc w:val="center"/>
              <w:rPr>
                <w:rFonts w:cs="PMingLiU"/>
                <w:b/>
                <w:color w:val="auto"/>
                <w:sz w:val="21"/>
                <w:szCs w:val="21"/>
              </w:rPr>
            </w:pPr>
            <w:r>
              <w:rPr>
                <w:rFonts w:hint="eastAsia" w:cs="PMingLiU"/>
                <w:b/>
                <w:color w:val="auto"/>
                <w:sz w:val="21"/>
                <w:szCs w:val="21"/>
              </w:rPr>
              <w:t>先修课程</w:t>
            </w:r>
          </w:p>
        </w:tc>
        <w:tc>
          <w:tcPr>
            <w:tcW w:w="3119" w:type="dxa"/>
            <w:gridSpan w:val="3"/>
            <w:vAlign w:val="center"/>
          </w:tcPr>
          <w:p>
            <w:pPr>
              <w:keepNext w:val="0"/>
              <w:keepLines w:val="0"/>
              <w:widowControl/>
              <w:suppressLineNumbers w:val="0"/>
              <w:jc w:val="center"/>
              <w:rPr>
                <w:rFonts w:cs="PMingLiU"/>
                <w:color w:val="auto"/>
                <w:sz w:val="21"/>
                <w:szCs w:val="21"/>
              </w:rPr>
            </w:pPr>
            <w:r>
              <w:rPr>
                <w:rFonts w:hint="eastAsia" w:ascii="宋体" w:hAnsi="宋体" w:eastAsia="宋体" w:cs="宋体"/>
                <w:color w:val="000000"/>
                <w:kern w:val="0"/>
                <w:sz w:val="21"/>
                <w:szCs w:val="21"/>
                <w:lang w:val="en-US" w:eastAsia="zh-CN" w:bidi="ar"/>
              </w:rPr>
              <w:t>高等数学</w:t>
            </w:r>
            <w:r>
              <w:rPr>
                <w:rFonts w:hint="default" w:ascii="Times New Roman" w:hAnsi="Times New Roman" w:eastAsia="宋体" w:cs="Times New Roman"/>
                <w:color w:val="000000"/>
                <w:kern w:val="0"/>
                <w:sz w:val="21"/>
                <w:szCs w:val="21"/>
                <w:lang w:val="en-US" w:eastAsia="zh-CN" w:bidi="ar"/>
              </w:rPr>
              <w:t>1</w:t>
            </w:r>
            <w:r>
              <w:rPr>
                <w:rFonts w:hint="eastAsia" w:ascii="宋体" w:hAnsi="宋体" w:eastAsia="宋体" w:cs="宋体"/>
                <w:color w:val="000000"/>
                <w:kern w:val="0"/>
                <w:sz w:val="21"/>
                <w:szCs w:val="21"/>
                <w:lang w:val="en-US" w:eastAsia="zh-CN" w:bidi="ar"/>
              </w:rPr>
              <w:t>，高等数学</w:t>
            </w:r>
            <w:r>
              <w:rPr>
                <w:rFonts w:hint="default" w:ascii="Times New Roman" w:hAnsi="Times New Roman" w:eastAsia="宋体" w:cs="Times New Roman"/>
                <w:color w:val="000000"/>
                <w:kern w:val="0"/>
                <w:sz w:val="21"/>
                <w:szCs w:val="21"/>
                <w:lang w:val="en-US" w:eastAsia="zh-CN" w:bidi="ar"/>
              </w:rPr>
              <w:t>2</w:t>
            </w:r>
            <w:r>
              <w:rPr>
                <w:rFonts w:hint="eastAsia" w:ascii="Calibri" w:hAnsi="Calibri" w:eastAsia="宋体"/>
                <w:szCs w:val="21"/>
                <w:lang w:val="en-US" w:eastAsia="zh-CN"/>
              </w:rPr>
              <w:t>、大学物理、电工技术基础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auto"/>
                <w:sz w:val="21"/>
                <w:szCs w:val="21"/>
              </w:rPr>
            </w:pPr>
            <w:r>
              <w:rPr>
                <w:rFonts w:hint="eastAsia" w:cs="PMingLiU"/>
                <w:b/>
                <w:color w:val="auto"/>
                <w:sz w:val="21"/>
                <w:szCs w:val="21"/>
              </w:rPr>
              <w:t>总学时</w:t>
            </w:r>
          </w:p>
        </w:tc>
        <w:tc>
          <w:tcPr>
            <w:tcW w:w="1345" w:type="dxa"/>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48</w:t>
            </w:r>
          </w:p>
        </w:tc>
        <w:tc>
          <w:tcPr>
            <w:tcW w:w="1345" w:type="dxa"/>
            <w:gridSpan w:val="2"/>
            <w:vAlign w:val="center"/>
          </w:tcPr>
          <w:p>
            <w:pPr>
              <w:jc w:val="center"/>
              <w:rPr>
                <w:rFonts w:cs="PMingLiU"/>
                <w:color w:val="auto"/>
                <w:sz w:val="21"/>
                <w:szCs w:val="21"/>
              </w:rPr>
            </w:pPr>
            <w:r>
              <w:rPr>
                <w:rFonts w:hint="eastAsia" w:cs="PMingLiU"/>
                <w:b/>
                <w:color w:val="auto"/>
                <w:sz w:val="21"/>
                <w:szCs w:val="21"/>
              </w:rPr>
              <w:t>学分</w:t>
            </w:r>
          </w:p>
        </w:tc>
        <w:tc>
          <w:tcPr>
            <w:tcW w:w="1559" w:type="dxa"/>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3</w:t>
            </w:r>
          </w:p>
        </w:tc>
        <w:tc>
          <w:tcPr>
            <w:tcW w:w="1630" w:type="dxa"/>
            <w:gridSpan w:val="2"/>
            <w:vAlign w:val="center"/>
          </w:tcPr>
          <w:p>
            <w:pPr>
              <w:jc w:val="center"/>
              <w:rPr>
                <w:rFonts w:cs="PMingLiU"/>
                <w:b/>
                <w:color w:val="auto"/>
                <w:sz w:val="21"/>
                <w:szCs w:val="21"/>
              </w:rPr>
            </w:pPr>
            <w:r>
              <w:rPr>
                <w:rFonts w:hint="eastAsia" w:cs="PMingLiU"/>
                <w:b/>
                <w:color w:val="auto"/>
                <w:sz w:val="21"/>
                <w:szCs w:val="21"/>
              </w:rPr>
              <w:t>理论学时</w:t>
            </w:r>
          </w:p>
        </w:tc>
        <w:tc>
          <w:tcPr>
            <w:tcW w:w="1489" w:type="dxa"/>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实验学时</w:t>
            </w:r>
            <w:r>
              <w:rPr>
                <w:rFonts w:cs="PMingLiU"/>
                <w:b/>
                <w:color w:val="auto"/>
                <w:sz w:val="21"/>
                <w:szCs w:val="21"/>
              </w:rPr>
              <w:t>/</w:t>
            </w:r>
            <w:r>
              <w:rPr>
                <w:rFonts w:hint="eastAsia" w:cs="PMingLiU"/>
                <w:b/>
                <w:color w:val="auto"/>
                <w:sz w:val="21"/>
                <w:szCs w:val="21"/>
              </w:rPr>
              <w:t>实训学时</w:t>
            </w:r>
            <w:r>
              <w:rPr>
                <w:rFonts w:cs="PMingLiU"/>
                <w:b/>
                <w:color w:val="auto"/>
                <w:sz w:val="21"/>
                <w:szCs w:val="21"/>
              </w:rPr>
              <w:t xml:space="preserve">/ </w:t>
            </w:r>
            <w:r>
              <w:rPr>
                <w:rFonts w:hint="eastAsia" w:cs="PMingLiU"/>
                <w:b/>
                <w:color w:val="auto"/>
                <w:sz w:val="21"/>
                <w:szCs w:val="21"/>
              </w:rPr>
              <w:t>实践学时</w:t>
            </w:r>
            <w:r>
              <w:rPr>
                <w:rFonts w:cs="PMingLiU"/>
                <w:b/>
                <w:color w:val="auto"/>
                <w:sz w:val="21"/>
                <w:szCs w:val="21"/>
              </w:rPr>
              <w:t>/</w:t>
            </w:r>
            <w:r>
              <w:rPr>
                <w:rFonts w:hint="eastAsia" w:cs="PMingLiU"/>
                <w:b/>
                <w:color w:val="auto"/>
                <w:sz w:val="21"/>
                <w:szCs w:val="21"/>
              </w:rPr>
              <w:t>上机学时</w:t>
            </w:r>
          </w:p>
        </w:tc>
        <w:tc>
          <w:tcPr>
            <w:tcW w:w="4678" w:type="dxa"/>
            <w:gridSpan w:val="4"/>
            <w:vAlign w:val="center"/>
          </w:tcPr>
          <w:p>
            <w:pPr>
              <w:jc w:val="center"/>
              <w:rPr>
                <w:rFonts w:hint="default" w:eastAsia="宋体" w:cs="PMingLiU"/>
                <w:color w:val="auto"/>
                <w:sz w:val="21"/>
                <w:szCs w:val="21"/>
                <w:lang w:val="en-US" w:eastAsia="zh-CN"/>
              </w:rPr>
            </w:pPr>
            <w:r>
              <w:rPr>
                <w:rFonts w:hint="eastAsia" w:cs="PMingLiU"/>
                <w:color w:val="auto"/>
                <w:sz w:val="21"/>
                <w:szCs w:val="21"/>
              </w:rPr>
              <w:t>实验学时：</w:t>
            </w:r>
            <w:r>
              <w:rPr>
                <w:rFonts w:hint="eastAsia" w:cs="PMingLiU"/>
                <w:color w:val="auto"/>
                <w:sz w:val="21"/>
                <w:szCs w:val="21"/>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开课单位</w:t>
            </w:r>
          </w:p>
        </w:tc>
        <w:tc>
          <w:tcPr>
            <w:tcW w:w="4678" w:type="dxa"/>
            <w:gridSpan w:val="4"/>
            <w:vAlign w:val="center"/>
          </w:tcPr>
          <w:p>
            <w:pPr>
              <w:jc w:val="center"/>
              <w:rPr>
                <w:rFonts w:cs="PMingLiU"/>
                <w:color w:val="auto"/>
                <w:sz w:val="21"/>
                <w:szCs w:val="21"/>
              </w:rPr>
            </w:pPr>
            <w:r>
              <w:rPr>
                <w:rFonts w:hint="eastAsia" w:cs="PMingLiU"/>
                <w:color w:val="auto"/>
                <w:sz w:val="21"/>
                <w:szCs w:val="21"/>
              </w:rPr>
              <w:t>智能制造学院</w:t>
            </w:r>
          </w:p>
        </w:tc>
      </w:tr>
    </w:tbl>
    <w:p>
      <w:pPr>
        <w:ind w:firstLine="562" w:firstLineChars="200"/>
        <w:rPr>
          <w:rFonts w:asciiTheme="minorEastAsia" w:hAnsiTheme="minorEastAsia" w:eastAsiaTheme="minorEastAsia"/>
          <w:b/>
          <w:color w:val="auto"/>
          <w:sz w:val="32"/>
          <w:szCs w:val="32"/>
        </w:rPr>
      </w:pPr>
      <w:r>
        <w:rPr>
          <w:rFonts w:hint="eastAsia" w:ascii="Times New Roman" w:cs="Times New Roman"/>
          <w:b/>
          <w:color w:val="auto"/>
          <w:sz w:val="28"/>
          <w:szCs w:val="28"/>
        </w:rPr>
        <w:t>二、</w:t>
      </w:r>
      <w:r>
        <w:rPr>
          <w:rFonts w:hint="eastAsia" w:asciiTheme="minorEastAsia" w:hAnsiTheme="minorEastAsia" w:eastAsiaTheme="minorEastAsia"/>
          <w:b/>
          <w:color w:val="auto"/>
          <w:sz w:val="32"/>
          <w:szCs w:val="32"/>
        </w:rPr>
        <w:t>课程简介</w:t>
      </w:r>
    </w:p>
    <w:p>
      <w:pPr>
        <w:snapToGrid w:val="0"/>
        <w:spacing w:line="360" w:lineRule="auto"/>
        <w:ind w:firstLine="420"/>
        <w:rPr>
          <w:color w:val="auto"/>
          <w:sz w:val="21"/>
          <w:szCs w:val="21"/>
        </w:rPr>
      </w:pPr>
      <w:r>
        <w:rPr>
          <w:rFonts w:hint="eastAsia"/>
          <w:color w:val="auto"/>
          <w:sz w:val="21"/>
          <w:szCs w:val="21"/>
        </w:rPr>
        <w:t>《自动控制原理》是机器人工程专业的学科基础课程</w:t>
      </w:r>
      <w:r>
        <w:rPr>
          <w:rFonts w:hint="eastAsia"/>
          <w:color w:val="auto"/>
          <w:sz w:val="21"/>
          <w:szCs w:val="21"/>
          <w:lang w:eastAsia="zh-CN"/>
        </w:rPr>
        <w:t>，</w:t>
      </w:r>
      <w:r>
        <w:rPr>
          <w:rFonts w:hint="eastAsia"/>
          <w:color w:val="auto"/>
          <w:sz w:val="21"/>
          <w:szCs w:val="21"/>
          <w:lang w:val="en-US" w:eastAsia="zh-CN"/>
        </w:rPr>
        <w:t>课程</w:t>
      </w:r>
      <w:r>
        <w:rPr>
          <w:rFonts w:hint="eastAsia"/>
          <w:color w:val="auto"/>
          <w:sz w:val="21"/>
          <w:szCs w:val="21"/>
        </w:rPr>
        <w:t>系统地阐述了自动控制学科和技术领域的基本概念和基本规律，介绍了自动控制技术从建模分析到应用设计的各种思想和方法。课程主要包括</w:t>
      </w:r>
      <w:r>
        <w:rPr>
          <w:rFonts w:hint="eastAsia"/>
          <w:szCs w:val="21"/>
        </w:rPr>
        <w:t>控制系统的工作原理、基本类型、数学模型、时域分析法、频域分析法、控制系统的设计和校正的方法</w:t>
      </w:r>
      <w:r>
        <w:rPr>
          <w:rFonts w:hint="eastAsia"/>
          <w:color w:val="auto"/>
          <w:sz w:val="21"/>
          <w:szCs w:val="21"/>
        </w:rPr>
        <w:t>等。通过本课程的学习，使学生掌握分析控制系统的基本理论和设计控制系统的基本方法，</w:t>
      </w:r>
      <w:r>
        <w:rPr>
          <w:rFonts w:hint="eastAsia"/>
          <w:color w:val="auto"/>
          <w:sz w:val="21"/>
          <w:szCs w:val="21"/>
          <w:lang w:val="en-US" w:eastAsia="zh-CN"/>
        </w:rPr>
        <w:t>为</w:t>
      </w:r>
      <w:r>
        <w:rPr>
          <w:rFonts w:hint="eastAsia"/>
          <w:color w:val="auto"/>
          <w:sz w:val="21"/>
          <w:szCs w:val="21"/>
        </w:rPr>
        <w:t>独立设计、操控、维修、和改造自动控制以及智能控制设备打下良好的基础。</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三、课程教学目标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auto"/>
                <w:sz w:val="21"/>
                <w:szCs w:val="21"/>
              </w:rPr>
            </w:pPr>
            <w:r>
              <w:rPr>
                <w:rFonts w:hint="eastAsia"/>
                <w:b/>
                <w:bCs/>
                <w:color w:val="auto"/>
                <w:sz w:val="21"/>
                <w:szCs w:val="21"/>
              </w:rPr>
              <w:t>课程教学目标</w:t>
            </w:r>
          </w:p>
        </w:tc>
        <w:tc>
          <w:tcPr>
            <w:tcW w:w="2721" w:type="dxa"/>
            <w:vAlign w:val="center"/>
          </w:tcPr>
          <w:p>
            <w:pPr>
              <w:tabs>
                <w:tab w:val="left" w:pos="1440"/>
              </w:tabs>
              <w:jc w:val="center"/>
              <w:outlineLvl w:val="0"/>
              <w:rPr>
                <w:b/>
                <w:bCs/>
                <w:color w:val="auto"/>
                <w:sz w:val="21"/>
                <w:szCs w:val="21"/>
              </w:rPr>
            </w:pPr>
            <w:r>
              <w:rPr>
                <w:rFonts w:hint="eastAsia"/>
                <w:b/>
                <w:bCs/>
                <w:color w:val="auto"/>
                <w:sz w:val="21"/>
                <w:szCs w:val="21"/>
              </w:rPr>
              <w:t>支撑人才培养规格指标点</w:t>
            </w:r>
          </w:p>
        </w:tc>
        <w:tc>
          <w:tcPr>
            <w:tcW w:w="1815" w:type="dxa"/>
            <w:vAlign w:val="center"/>
          </w:tcPr>
          <w:p>
            <w:pPr>
              <w:tabs>
                <w:tab w:val="left" w:pos="1440"/>
              </w:tabs>
              <w:outlineLvl w:val="0"/>
              <w:rPr>
                <w:b/>
                <w:bCs/>
                <w:color w:val="auto"/>
                <w:sz w:val="21"/>
                <w:szCs w:val="21"/>
              </w:rPr>
            </w:pPr>
            <w:r>
              <w:rPr>
                <w:rFonts w:hint="eastAsia"/>
                <w:b/>
                <w:bCs/>
                <w:color w:val="auto"/>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auto"/>
              </w:rPr>
            </w:pPr>
            <w:r>
              <w:rPr>
                <w:rFonts w:hint="eastAsia"/>
                <w:b/>
                <w:color w:val="auto"/>
              </w:rPr>
              <w:t>知</w:t>
            </w:r>
          </w:p>
          <w:p>
            <w:pPr>
              <w:tabs>
                <w:tab w:val="left" w:pos="1440"/>
              </w:tabs>
              <w:jc w:val="center"/>
              <w:outlineLvl w:val="0"/>
              <w:rPr>
                <w:b/>
                <w:color w:val="auto"/>
              </w:rPr>
            </w:pPr>
            <w:r>
              <w:rPr>
                <w:rFonts w:hint="eastAsia"/>
                <w:b/>
                <w:color w:val="auto"/>
              </w:rPr>
              <w:t>识</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827" w:type="dxa"/>
            <w:vAlign w:val="center"/>
          </w:tcPr>
          <w:p>
            <w:pPr>
              <w:rPr>
                <w:b/>
                <w:bCs/>
                <w:color w:val="auto"/>
                <w:sz w:val="21"/>
                <w:szCs w:val="21"/>
              </w:rPr>
            </w:pPr>
            <w:r>
              <w:rPr>
                <w:rFonts w:hint="eastAsia"/>
                <w:b/>
                <w:bCs/>
                <w:color w:val="auto"/>
                <w:sz w:val="21"/>
                <w:szCs w:val="21"/>
              </w:rPr>
              <w:t>目标</w:t>
            </w:r>
            <w:r>
              <w:rPr>
                <w:b/>
                <w:bCs/>
                <w:color w:val="auto"/>
                <w:sz w:val="21"/>
                <w:szCs w:val="21"/>
              </w:rPr>
              <w:t>1</w:t>
            </w:r>
            <w:r>
              <w:rPr>
                <w:rFonts w:hint="eastAsia"/>
                <w:b/>
                <w:bCs/>
                <w:color w:val="auto"/>
                <w:sz w:val="21"/>
                <w:szCs w:val="21"/>
              </w:rPr>
              <w:t>：</w:t>
            </w:r>
          </w:p>
          <w:p>
            <w:pPr>
              <w:keepNext w:val="0"/>
              <w:keepLines w:val="0"/>
              <w:widowControl/>
              <w:suppressLineNumbers w:val="0"/>
              <w:jc w:val="left"/>
              <w:rPr>
                <w:color w:val="auto"/>
                <w:sz w:val="21"/>
                <w:szCs w:val="21"/>
              </w:rPr>
            </w:pPr>
            <w:r>
              <w:rPr>
                <w:rFonts w:hint="eastAsia" w:ascii="宋体" w:hAnsi="宋体" w:eastAsia="宋体" w:cs="宋体"/>
              </w:rPr>
              <w:t>使学生掌握自动控制系统的基本工作原理和相关概念；包含控制系统的类型、建模与传递函数的过程；拉普拉斯转换原理、方法及应用；使用数学建立特征方程式；零点、极点的计算；一阶、二阶系统对时域、频域的性能指标；PID控制的原理和实现等方法。</w:t>
            </w:r>
          </w:p>
        </w:tc>
        <w:tc>
          <w:tcPr>
            <w:tcW w:w="2721" w:type="dxa"/>
            <w:vAlign w:val="center"/>
          </w:tcPr>
          <w:p>
            <w:pPr>
              <w:shd w:val="clear" w:color="auto" w:fill="FFFFFF"/>
              <w:spacing w:before="75" w:after="75"/>
              <w:ind w:right="75"/>
              <w:jc w:val="both"/>
              <w:rPr>
                <w:color w:val="auto"/>
                <w:sz w:val="21"/>
                <w:szCs w:val="21"/>
              </w:rPr>
            </w:pPr>
            <w:r>
              <w:rPr>
                <w:rFonts w:hint="eastAsia"/>
                <w:color w:val="000000" w:themeColor="text1"/>
                <w:szCs w:val="21"/>
              </w:rPr>
              <w:t>1.3掌握机电、传动、控制类基础和专业知识，能够对机器人控制系统的运行进行分析、设计。</w:t>
            </w:r>
          </w:p>
        </w:tc>
        <w:tc>
          <w:tcPr>
            <w:tcW w:w="1815" w:type="dxa"/>
            <w:vAlign w:val="center"/>
          </w:tcPr>
          <w:p>
            <w:pPr>
              <w:shd w:val="clear" w:color="auto" w:fill="FFFFFF"/>
              <w:spacing w:before="75" w:after="75"/>
              <w:ind w:right="75"/>
              <w:rPr>
                <w:color w:val="auto"/>
                <w:sz w:val="21"/>
                <w:szCs w:val="21"/>
              </w:rPr>
            </w:pPr>
            <w:r>
              <w:rPr>
                <w:rFonts w:hint="eastAsia"/>
                <w:color w:val="000000" w:themeColor="text1"/>
                <w:szCs w:val="21"/>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34" w:type="dxa"/>
            <w:vMerge w:val="restart"/>
            <w:vAlign w:val="center"/>
          </w:tcPr>
          <w:p>
            <w:pPr>
              <w:tabs>
                <w:tab w:val="left" w:pos="1440"/>
              </w:tabs>
              <w:jc w:val="center"/>
              <w:outlineLvl w:val="0"/>
              <w:rPr>
                <w:b/>
                <w:color w:val="auto"/>
              </w:rPr>
            </w:pPr>
            <w:r>
              <w:rPr>
                <w:rFonts w:hint="eastAsia"/>
                <w:b/>
                <w:color w:val="auto"/>
              </w:rPr>
              <w:t>能</w:t>
            </w:r>
          </w:p>
          <w:p>
            <w:pPr>
              <w:tabs>
                <w:tab w:val="left" w:pos="1440"/>
              </w:tabs>
              <w:jc w:val="center"/>
              <w:outlineLvl w:val="0"/>
              <w:rPr>
                <w:b/>
                <w:color w:val="auto"/>
              </w:rPr>
            </w:pPr>
            <w:r>
              <w:rPr>
                <w:rFonts w:hint="eastAsia"/>
                <w:b/>
                <w:color w:val="auto"/>
              </w:rPr>
              <w:t>力</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827" w:type="dxa"/>
            <w:vMerge w:val="restart"/>
            <w:vAlign w:val="center"/>
          </w:tcPr>
          <w:p>
            <w:pPr>
              <w:tabs>
                <w:tab w:val="left" w:pos="1440"/>
              </w:tabs>
              <w:outlineLvl w:val="0"/>
              <w:rPr>
                <w:b/>
                <w:bCs/>
                <w:color w:val="auto"/>
                <w:sz w:val="21"/>
                <w:szCs w:val="21"/>
              </w:rPr>
            </w:pPr>
            <w:r>
              <w:rPr>
                <w:rFonts w:hint="eastAsia"/>
                <w:b/>
                <w:bCs/>
                <w:color w:val="auto"/>
                <w:sz w:val="21"/>
                <w:szCs w:val="21"/>
              </w:rPr>
              <w:t>目标2：</w:t>
            </w:r>
          </w:p>
          <w:p>
            <w:pPr>
              <w:keepNext w:val="0"/>
              <w:keepLines w:val="0"/>
              <w:widowControl/>
              <w:suppressLineNumbers w:val="0"/>
              <w:jc w:val="left"/>
              <w:rPr>
                <w:rFonts w:hint="eastAsia" w:eastAsia="宋体"/>
                <w:color w:val="auto"/>
                <w:sz w:val="21"/>
                <w:szCs w:val="21"/>
                <w:lang w:eastAsia="zh-CN"/>
              </w:rPr>
            </w:pPr>
            <w:r>
              <w:rPr>
                <w:rFonts w:hint="eastAsia" w:ascii="宋体" w:hAnsi="宋体" w:eastAsia="宋体" w:cs="宋体"/>
                <w:lang w:val="en-US" w:eastAsia="zh-CN"/>
              </w:rPr>
              <w:t>掌握对自动控制系统建模的分析能力；掌握系统调节的方法、及评价的指标能力；掌握</w:t>
            </w:r>
            <w:r>
              <w:rPr>
                <w:rFonts w:hint="eastAsia" w:cs="宋体"/>
                <w:lang w:val="en-US" w:eastAsia="zh-CN"/>
              </w:rPr>
              <w:t>判断</w:t>
            </w:r>
            <w:r>
              <w:rPr>
                <w:rFonts w:hint="eastAsia" w:ascii="宋体" w:hAnsi="宋体" w:eastAsia="宋体" w:cs="宋体"/>
                <w:lang w:val="en-US" w:eastAsia="zh-CN"/>
              </w:rPr>
              <w:t>系统稳定</w:t>
            </w:r>
            <w:r>
              <w:rPr>
                <w:rFonts w:hint="eastAsia" w:cs="宋体"/>
                <w:lang w:val="en-US" w:eastAsia="zh-CN"/>
              </w:rPr>
              <w:t>性的</w:t>
            </w:r>
            <w:r>
              <w:rPr>
                <w:rFonts w:hint="eastAsia" w:ascii="宋体" w:hAnsi="宋体" w:eastAsia="宋体" w:cs="宋体"/>
                <w:lang w:val="en-US" w:eastAsia="zh-CN"/>
              </w:rPr>
              <w:t>判据、以及利用PID控制器对控制系统施加控制和校正的能力。能借助计算机MATLAB软件对</w:t>
            </w:r>
            <w:r>
              <w:rPr>
                <w:rFonts w:hint="eastAsia" w:cs="宋体"/>
                <w:lang w:val="en-US" w:eastAsia="zh-CN"/>
              </w:rPr>
              <w:t>系统的时域和频域特性</w:t>
            </w:r>
            <w:r>
              <w:rPr>
                <w:rFonts w:hint="eastAsia" w:ascii="宋体" w:hAnsi="宋体" w:eastAsia="宋体" w:cs="宋体"/>
                <w:lang w:val="en-US" w:eastAsia="zh-CN"/>
              </w:rPr>
              <w:t>进行仿真分析</w:t>
            </w:r>
            <w:r>
              <w:rPr>
                <w:rFonts w:hint="eastAsia" w:cs="宋体"/>
                <w:lang w:val="en-US" w:eastAsia="zh-CN"/>
              </w:rPr>
              <w:t>。</w:t>
            </w:r>
          </w:p>
        </w:tc>
        <w:tc>
          <w:tcPr>
            <w:tcW w:w="2721" w:type="dxa"/>
            <w:vAlign w:val="center"/>
          </w:tcPr>
          <w:p>
            <w:pPr>
              <w:shd w:val="clear" w:color="auto" w:fill="FFFFFF"/>
              <w:spacing w:before="75" w:after="75"/>
              <w:ind w:right="75"/>
              <w:rPr>
                <w:rFonts w:hint="eastAsia"/>
                <w:color w:val="000000" w:themeColor="text1"/>
                <w:szCs w:val="21"/>
              </w:rPr>
            </w:pPr>
            <w:r>
              <w:rPr>
                <w:rFonts w:hint="eastAsia" w:cs="仿宋" w:asciiTheme="minorEastAsia" w:hAnsiTheme="minorEastAsia"/>
                <w:bCs/>
                <w:color w:val="000000" w:themeColor="text1"/>
                <w:szCs w:val="21"/>
              </w:rPr>
              <w:t>2.2能够通过工程原理、工程方法和文献检索综合对工业机器人系统复杂工程问题解决方案进行分析和验证，并形成可靠的结论。</w:t>
            </w:r>
          </w:p>
        </w:tc>
        <w:tc>
          <w:tcPr>
            <w:tcW w:w="1815" w:type="dxa"/>
            <w:vAlign w:val="center"/>
          </w:tcPr>
          <w:p>
            <w:pPr>
              <w:numPr>
                <w:ilvl w:val="0"/>
                <w:numId w:val="1"/>
              </w:numPr>
              <w:shd w:val="clear" w:color="auto" w:fill="FFFFFF"/>
              <w:spacing w:before="75" w:after="75"/>
              <w:ind w:right="75"/>
              <w:rPr>
                <w:rFonts w:hint="eastAsia"/>
              </w:rPr>
            </w:pPr>
            <w:r>
              <w:rPr>
                <w:rFonts w:hint="eastAsia"/>
              </w:rPr>
              <w:t>问题分析</w:t>
            </w:r>
          </w:p>
          <w:p>
            <w:pPr>
              <w:numPr>
                <w:ilvl w:val="0"/>
                <w:numId w:val="0"/>
              </w:numPr>
              <w:shd w:val="clear" w:color="auto" w:fill="FFFFFF"/>
              <w:spacing w:before="75" w:after="75"/>
              <w:ind w:right="75" w:rightChars="0"/>
              <w:rPr>
                <w:rFonts w:hint="eastAsia"/>
              </w:rPr>
            </w:pPr>
          </w:p>
          <w:p>
            <w:pPr>
              <w:pStyle w:val="2"/>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534" w:type="dxa"/>
            <w:vMerge w:val="continue"/>
            <w:vAlign w:val="center"/>
          </w:tcPr>
          <w:p>
            <w:pPr>
              <w:shd w:val="clear" w:color="auto" w:fill="FFFFFF"/>
              <w:spacing w:before="75" w:after="75"/>
              <w:ind w:right="75"/>
            </w:pPr>
          </w:p>
        </w:tc>
        <w:tc>
          <w:tcPr>
            <w:tcW w:w="3827" w:type="dxa"/>
            <w:vMerge w:val="continue"/>
            <w:vAlign w:val="center"/>
          </w:tcPr>
          <w:p>
            <w:pPr>
              <w:shd w:val="clear" w:color="auto" w:fill="FFFFFF"/>
              <w:spacing w:before="75" w:after="75"/>
              <w:ind w:right="75"/>
            </w:pPr>
          </w:p>
        </w:tc>
        <w:tc>
          <w:tcPr>
            <w:tcW w:w="2721" w:type="dxa"/>
            <w:vAlign w:val="center"/>
          </w:tcPr>
          <w:p>
            <w:pPr>
              <w:shd w:val="clear" w:color="auto" w:fill="FFFFFF"/>
              <w:spacing w:before="75" w:after="75"/>
              <w:ind w:right="75"/>
              <w:rPr>
                <w:rFonts w:hint="eastAsia" w:cs="仿宋" w:asciiTheme="minorEastAsia" w:hAnsiTheme="minorEastAsia"/>
                <w:bCs/>
                <w:color w:val="000000" w:themeColor="text1"/>
                <w:szCs w:val="21"/>
              </w:rPr>
            </w:pPr>
            <w:r>
              <w:rPr>
                <w:rFonts w:hint="eastAsia" w:cs="仿宋" w:asciiTheme="minorEastAsia" w:hAnsiTheme="minorEastAsia"/>
                <w:bCs/>
                <w:color w:val="000000" w:themeColor="text1"/>
                <w:szCs w:val="21"/>
              </w:rPr>
              <w:t>3.2能够针对工业机器人复杂系统的设计方案，进行单元（部件）结构设计、计算、建模和仿真分析等。</w:t>
            </w:r>
          </w:p>
        </w:tc>
        <w:tc>
          <w:tcPr>
            <w:tcW w:w="1815" w:type="dxa"/>
            <w:vAlign w:val="center"/>
          </w:tcPr>
          <w:p>
            <w:pPr>
              <w:shd w:val="clear" w:color="auto" w:fill="FFFFFF"/>
              <w:spacing w:before="75" w:after="75"/>
              <w:ind w:right="75"/>
              <w:rPr>
                <w:rFonts w:hint="eastAsia" w:cs="仿宋" w:asciiTheme="minorEastAsia" w:hAnsiTheme="minorEastAsia"/>
                <w:bCs/>
                <w:color w:val="000000" w:themeColor="text1"/>
                <w:szCs w:val="21"/>
              </w:rPr>
            </w:pPr>
            <w:r>
              <w:rPr>
                <w:rFonts w:hint="eastAsia" w:cs="仿宋" w:asciiTheme="minorEastAsia" w:hAnsiTheme="minorEastAsia"/>
                <w:bCs/>
                <w:color w:val="000000" w:themeColor="text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auto"/>
              </w:rPr>
            </w:pPr>
            <w:r>
              <w:rPr>
                <w:b/>
                <w:color w:val="auto"/>
              </w:rPr>
              <w:t>素质目标</w:t>
            </w:r>
          </w:p>
        </w:tc>
        <w:tc>
          <w:tcPr>
            <w:tcW w:w="3827" w:type="dxa"/>
            <w:vAlign w:val="center"/>
          </w:tcPr>
          <w:p>
            <w:pPr>
              <w:rPr>
                <w:b/>
                <w:bCs/>
                <w:color w:val="auto"/>
                <w:sz w:val="21"/>
                <w:szCs w:val="21"/>
              </w:rPr>
            </w:pPr>
            <w:r>
              <w:rPr>
                <w:rFonts w:hint="eastAsia"/>
                <w:b/>
                <w:bCs/>
                <w:color w:val="auto"/>
                <w:sz w:val="21"/>
                <w:szCs w:val="21"/>
              </w:rPr>
              <w:t>目标3：</w:t>
            </w:r>
          </w:p>
          <w:p>
            <w:pPr>
              <w:shd w:val="clear" w:color="auto" w:fill="FFFFFF"/>
              <w:spacing w:before="75" w:after="75"/>
              <w:ind w:right="75"/>
              <w:rPr>
                <w:color w:val="auto"/>
                <w:sz w:val="21"/>
                <w:szCs w:val="21"/>
              </w:rPr>
            </w:pPr>
            <w:r>
              <w:rPr>
                <w:rFonts w:hint="eastAsia"/>
                <w:color w:val="000000" w:themeColor="text1"/>
                <w:szCs w:val="21"/>
              </w:rPr>
              <w:t>培养作为一个工程技术人员必须具备的严谨治学的科学态度、正确的劳动意识、以及积极向上的价值观</w:t>
            </w:r>
            <w:r>
              <w:rPr>
                <w:rFonts w:hint="eastAsia"/>
                <w:color w:val="000000" w:themeColor="text1"/>
                <w:szCs w:val="21"/>
                <w:lang w:eastAsia="zh-CN"/>
              </w:rPr>
              <w:t>。</w:t>
            </w:r>
            <w:r>
              <w:rPr>
                <w:rFonts w:hint="eastAsia"/>
                <w:color w:val="000000" w:themeColor="text1"/>
                <w:szCs w:val="21"/>
                <w:lang w:val="en-US" w:eastAsia="zh-CN"/>
              </w:rPr>
              <w:t>掌握有效的学习方法，具有自主学习和终身学习的能力</w:t>
            </w:r>
            <w:r>
              <w:rPr>
                <w:rFonts w:hint="eastAsia"/>
                <w:color w:val="000000" w:themeColor="text1"/>
                <w:szCs w:val="21"/>
              </w:rPr>
              <w:t>。</w:t>
            </w:r>
          </w:p>
        </w:tc>
        <w:tc>
          <w:tcPr>
            <w:tcW w:w="2721" w:type="dxa"/>
            <w:vAlign w:val="center"/>
          </w:tcPr>
          <w:p>
            <w:pPr>
              <w:rPr>
                <w:color w:val="auto"/>
                <w:sz w:val="21"/>
                <w:szCs w:val="21"/>
              </w:rPr>
            </w:pPr>
            <w:r>
              <w:rPr>
                <w:rFonts w:hint="eastAsia"/>
                <w:color w:val="000000" w:themeColor="text1"/>
                <w:szCs w:val="21"/>
              </w:rPr>
              <w:t>12.2能够通过有效手段，掌握自主学习方法， 能够持续学习并适应社会的进步和发展。</w:t>
            </w:r>
          </w:p>
        </w:tc>
        <w:tc>
          <w:tcPr>
            <w:tcW w:w="1815" w:type="dxa"/>
            <w:vAlign w:val="center"/>
          </w:tcPr>
          <w:p>
            <w:pPr>
              <w:shd w:val="clear" w:color="auto" w:fill="FFFFFF"/>
              <w:spacing w:before="75" w:after="75"/>
              <w:ind w:right="75"/>
              <w:rPr>
                <w:color w:val="auto"/>
              </w:rPr>
            </w:pPr>
            <w:r>
              <w:rPr>
                <w:rFonts w:hint="eastAsia"/>
                <w:color w:val="000000" w:themeColor="text1"/>
                <w:szCs w:val="21"/>
              </w:rPr>
              <w:t>12.终身学习</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四、课程主要教学内容、学时安排及教学策略</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（一）理论教学</w:t>
      </w:r>
    </w:p>
    <w:tbl>
      <w:tblPr>
        <w:tblStyle w:val="7"/>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676"/>
        <w:gridCol w:w="4252"/>
        <w:gridCol w:w="1781"/>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3" w:type="dxa"/>
            <w:tcMar>
              <w:left w:w="28" w:type="dxa"/>
              <w:right w:w="28" w:type="dxa"/>
            </w:tcMar>
            <w:vAlign w:val="center"/>
          </w:tcPr>
          <w:p>
            <w:pPr>
              <w:jc w:val="center"/>
              <w:rPr>
                <w:b/>
                <w:bCs/>
                <w:color w:val="auto"/>
                <w:sz w:val="21"/>
                <w:szCs w:val="21"/>
              </w:rPr>
            </w:pPr>
            <w:r>
              <w:rPr>
                <w:rFonts w:hint="eastAsia"/>
                <w:b/>
                <w:bCs/>
                <w:color w:val="auto"/>
                <w:sz w:val="21"/>
                <w:szCs w:val="21"/>
              </w:rPr>
              <w:t xml:space="preserve">教学模块 </w:t>
            </w:r>
          </w:p>
        </w:tc>
        <w:tc>
          <w:tcPr>
            <w:tcW w:w="676"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4252" w:type="dxa"/>
            <w:tcMar>
              <w:left w:w="28" w:type="dxa"/>
              <w:right w:w="28" w:type="dxa"/>
            </w:tcMar>
            <w:vAlign w:val="center"/>
          </w:tcPr>
          <w:p>
            <w:pPr>
              <w:jc w:val="center"/>
              <w:rPr>
                <w:b/>
                <w:bCs/>
                <w:color w:val="auto"/>
                <w:sz w:val="21"/>
                <w:szCs w:val="21"/>
              </w:rPr>
            </w:pPr>
            <w:r>
              <w:rPr>
                <w:rFonts w:hint="eastAsia"/>
                <w:b/>
                <w:bCs/>
                <w:color w:val="auto"/>
                <w:sz w:val="21"/>
                <w:szCs w:val="21"/>
              </w:rPr>
              <w:t>主要教学内容与策略</w:t>
            </w:r>
          </w:p>
        </w:tc>
        <w:tc>
          <w:tcPr>
            <w:tcW w:w="1781" w:type="dxa"/>
            <w:tcMar>
              <w:left w:w="28" w:type="dxa"/>
              <w:right w:w="28" w:type="dxa"/>
            </w:tcMar>
            <w:vAlign w:val="center"/>
          </w:tcPr>
          <w:p>
            <w:pPr>
              <w:jc w:val="center"/>
              <w:rPr>
                <w:b/>
                <w:bCs/>
                <w:color w:val="auto"/>
                <w:sz w:val="21"/>
                <w:szCs w:val="21"/>
              </w:rPr>
            </w:pPr>
            <w:r>
              <w:rPr>
                <w:rFonts w:hint="eastAsia"/>
                <w:b/>
                <w:bCs/>
                <w:color w:val="auto"/>
                <w:sz w:val="21"/>
                <w:szCs w:val="21"/>
              </w:rPr>
              <w:t>学习任务安排</w:t>
            </w:r>
          </w:p>
        </w:tc>
        <w:tc>
          <w:tcPr>
            <w:tcW w:w="882"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3" w:type="dxa"/>
            <w:vAlign w:val="center"/>
          </w:tcPr>
          <w:p>
            <w:pPr>
              <w:adjustRightInd w:val="0"/>
              <w:rPr>
                <w:color w:val="auto"/>
                <w:sz w:val="21"/>
                <w:szCs w:val="21"/>
              </w:rPr>
            </w:pPr>
            <w:r>
              <w:rPr>
                <w:rFonts w:hint="eastAsia"/>
              </w:rPr>
              <w:t>控制系统的基本概念</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重点：</w:t>
            </w:r>
            <w:r>
              <w:rPr>
                <w:rFonts w:hint="eastAsia" w:ascii="宋体" w:hAnsi="宋体" w:eastAsia="宋体" w:cs="宋体"/>
                <w:color w:val="000000"/>
                <w:kern w:val="0"/>
                <w:sz w:val="21"/>
                <w:szCs w:val="21"/>
                <w:lang w:val="en-US" w:eastAsia="zh-CN" w:bidi="ar"/>
              </w:rPr>
              <w:t>机械工程控制的基本概念</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控制系统的工作原理与组成</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控制系统的性能要求</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难点：</w:t>
            </w:r>
            <w:r>
              <w:rPr>
                <w:rFonts w:hint="eastAsia" w:ascii="宋体" w:hAnsi="宋体" w:eastAsia="宋体" w:cs="宋体"/>
                <w:color w:val="000000"/>
                <w:kern w:val="0"/>
                <w:sz w:val="21"/>
                <w:szCs w:val="21"/>
                <w:lang w:val="en-US" w:eastAsia="zh-CN" w:bidi="ar"/>
              </w:rPr>
              <w:t>控制系统的分类</w:t>
            </w:r>
            <w:r>
              <w:rPr>
                <w:rFonts w:hint="eastAsia"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反馈控制系统的基本组成。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思政元素：</w:t>
            </w:r>
            <w:r>
              <w:rPr>
                <w:rFonts w:hint="eastAsia" w:ascii="宋体" w:hAnsi="宋体" w:eastAsia="宋体" w:cs="宋体"/>
                <w:color w:val="000000"/>
                <w:kern w:val="0"/>
                <w:sz w:val="21"/>
                <w:szCs w:val="21"/>
                <w:lang w:val="en-US" w:eastAsia="zh-CN" w:bidi="ar"/>
              </w:rPr>
              <w:t xml:space="preserve">介绍经典控制理论的发展和为控制工程做出杰出贡献的科学家（钱学森等）以及世界上伟大的控制工程应用等，激发学生追求科学，探索宇宙的勇气。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教学方法与策略：</w:t>
            </w:r>
            <w:r>
              <w:rPr>
                <w:rFonts w:hint="eastAsia" w:ascii="宋体" w:hAnsi="宋体" w:eastAsia="宋体" w:cs="宋体"/>
                <w:color w:val="000000"/>
                <w:kern w:val="0"/>
                <w:sz w:val="21"/>
                <w:szCs w:val="21"/>
                <w:lang w:val="en-US" w:eastAsia="zh-CN" w:bidi="ar"/>
              </w:rPr>
              <w:t>线下教学。通过讲述法和案例教学法展示实际控制系统的组成，系统原理图的绘制，让学生扎实掌握系统分析的过程。</w:t>
            </w:r>
          </w:p>
          <w:p>
            <w:pPr>
              <w:adjustRightInd w:val="0"/>
              <w:jc w:val="both"/>
              <w:rPr>
                <w:rFonts w:eastAsiaTheme="minorEastAsia"/>
                <w:color w:val="auto"/>
                <w:sz w:val="21"/>
                <w:szCs w:val="21"/>
              </w:rPr>
            </w:pPr>
          </w:p>
        </w:tc>
        <w:tc>
          <w:tcPr>
            <w:tcW w:w="1781" w:type="dxa"/>
            <w:vAlign w:val="center"/>
          </w:tcPr>
          <w:p>
            <w:pPr>
              <w:adjustRightInd w:val="0"/>
              <w:spacing w:before="1"/>
              <w:ind w:left="130" w:right="97" w:hanging="11"/>
              <w:jc w:val="both"/>
              <w:rPr>
                <w:rFonts w:hint="default" w:eastAsia="宋体"/>
                <w:color w:val="auto"/>
                <w:sz w:val="21"/>
                <w:szCs w:val="21"/>
                <w:lang w:val="en-US" w:eastAsia="zh-CN"/>
              </w:rPr>
            </w:pPr>
            <w:r>
              <w:rPr>
                <w:rFonts w:hint="eastAsia"/>
                <w:color w:val="auto"/>
                <w:sz w:val="21"/>
                <w:szCs w:val="21"/>
              </w:rPr>
              <w:t>课前：熟悉教学大纲</w:t>
            </w:r>
            <w:r>
              <w:rPr>
                <w:rFonts w:hint="eastAsia"/>
                <w:color w:val="auto"/>
                <w:sz w:val="21"/>
                <w:szCs w:val="21"/>
                <w:lang w:eastAsia="zh-CN"/>
              </w:rPr>
              <w:t>，</w:t>
            </w:r>
            <w:r>
              <w:rPr>
                <w:rFonts w:hint="eastAsia"/>
                <w:color w:val="auto"/>
                <w:sz w:val="21"/>
                <w:szCs w:val="21"/>
                <w:lang w:val="en-US" w:eastAsia="zh-CN"/>
              </w:rPr>
              <w:t>经典控制理论的发展</w:t>
            </w:r>
          </w:p>
          <w:p>
            <w:pPr>
              <w:adjustRightInd w:val="0"/>
              <w:spacing w:before="1"/>
              <w:ind w:left="130" w:right="97" w:hanging="11"/>
              <w:jc w:val="both"/>
              <w:rPr>
                <w:rFonts w:hint="eastAsia"/>
                <w:color w:val="auto"/>
                <w:sz w:val="21"/>
                <w:szCs w:val="21"/>
              </w:rPr>
            </w:pPr>
            <w:r>
              <w:rPr>
                <w:rFonts w:hint="eastAsia"/>
                <w:color w:val="auto"/>
                <w:sz w:val="21"/>
                <w:szCs w:val="21"/>
              </w:rPr>
              <w:t>课堂：自动控制的概念</w:t>
            </w:r>
            <w:r>
              <w:rPr>
                <w:rFonts w:hint="eastAsia"/>
                <w:color w:val="auto"/>
                <w:sz w:val="21"/>
                <w:szCs w:val="21"/>
                <w:lang w:val="en-US" w:eastAsia="zh-CN"/>
              </w:rPr>
              <w:t>介绍及</w:t>
            </w:r>
            <w:r>
              <w:rPr>
                <w:rFonts w:hint="eastAsia"/>
                <w:color w:val="auto"/>
                <w:sz w:val="21"/>
                <w:szCs w:val="21"/>
              </w:rPr>
              <w:t>系统原理图的绘制。</w:t>
            </w:r>
          </w:p>
          <w:p>
            <w:pPr>
              <w:adjustRightInd w:val="0"/>
              <w:spacing w:before="1"/>
              <w:ind w:left="130" w:right="97" w:hanging="11"/>
              <w:jc w:val="both"/>
              <w:rPr>
                <w:color w:val="auto"/>
                <w:sz w:val="21"/>
                <w:szCs w:val="21"/>
              </w:rPr>
            </w:pPr>
            <w:r>
              <w:rPr>
                <w:rFonts w:hint="eastAsia"/>
                <w:color w:val="auto"/>
                <w:sz w:val="21"/>
                <w:szCs w:val="21"/>
              </w:rPr>
              <w:t>课后：</w:t>
            </w:r>
            <w:r>
              <w:rPr>
                <w:rFonts w:hint="eastAsia" w:asciiTheme="minorEastAsia" w:hAnsiTheme="minorEastAsia" w:eastAsiaTheme="minorEastAsia"/>
                <w:sz w:val="21"/>
                <w:szCs w:val="21"/>
              </w:rPr>
              <w:t>通过习题巩固控制系统的相关概念</w:t>
            </w:r>
          </w:p>
        </w:tc>
        <w:tc>
          <w:tcPr>
            <w:tcW w:w="882" w:type="dxa"/>
            <w:vAlign w:val="center"/>
          </w:tcPr>
          <w:p>
            <w:pPr>
              <w:adjustRightInd w:val="0"/>
              <w:spacing w:before="65"/>
              <w:jc w:val="center"/>
              <w:rPr>
                <w:rFonts w:hint="eastAsia" w:eastAsia="宋体"/>
                <w:color w:val="auto"/>
                <w:sz w:val="21"/>
                <w:szCs w:val="21"/>
                <w:lang w:eastAsia="zh-CN"/>
              </w:rPr>
            </w:pPr>
            <w:r>
              <w:rPr>
                <w:color w:val="auto"/>
                <w:sz w:val="21"/>
                <w:szCs w:val="21"/>
              </w:rPr>
              <w:t>目标</w:t>
            </w:r>
            <w:r>
              <w:rPr>
                <w:rFonts w:hint="eastAsia"/>
                <w:color w:val="auto"/>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8" w:hRule="atLeast"/>
          <w:jc w:val="center"/>
        </w:trPr>
        <w:tc>
          <w:tcPr>
            <w:tcW w:w="1053" w:type="dxa"/>
            <w:vAlign w:val="center"/>
          </w:tcPr>
          <w:p>
            <w:pPr>
              <w:adjustRightInd w:val="0"/>
              <w:rPr>
                <w:color w:val="auto"/>
                <w:sz w:val="21"/>
                <w:szCs w:val="21"/>
              </w:rPr>
            </w:pPr>
            <w:r>
              <w:rPr>
                <w:rFonts w:hint="eastAsia" w:ascii="宋体" w:hAnsi="宋体" w:eastAsia="宋体" w:cs="宋体"/>
                <w:color w:val="000000"/>
                <w:kern w:val="0"/>
                <w:sz w:val="21"/>
                <w:szCs w:val="21"/>
                <w:lang w:val="en-US" w:eastAsia="zh-CN" w:bidi="ar"/>
              </w:rPr>
              <w:t>控制系统的数学模型</w:t>
            </w:r>
          </w:p>
        </w:tc>
        <w:tc>
          <w:tcPr>
            <w:tcW w:w="676" w:type="dxa"/>
            <w:vAlign w:val="center"/>
          </w:tcPr>
          <w:p>
            <w:pPr>
              <w:adjustRightInd w:val="0"/>
              <w:jc w:val="center"/>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8</w:t>
            </w:r>
          </w:p>
        </w:tc>
        <w:tc>
          <w:tcPr>
            <w:tcW w:w="4252" w:type="dxa"/>
            <w:vAlign w:val="center"/>
          </w:tcPr>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重点：</w:t>
            </w:r>
            <w:r>
              <w:rPr>
                <w:rFonts w:hint="eastAsia" w:asciiTheme="minorEastAsia" w:hAnsiTheme="minorEastAsia" w:eastAsiaTheme="minorEastAsia"/>
                <w:sz w:val="21"/>
                <w:szCs w:val="21"/>
              </w:rPr>
              <w:t>系统的微分方程；拉氏变换和反变换；传递函数；系统框图及化简；控制系统传递函数推导举例。</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难点： </w:t>
            </w:r>
            <w:r>
              <w:rPr>
                <w:rFonts w:hint="eastAsia" w:asciiTheme="minorEastAsia" w:hAnsiTheme="minorEastAsia" w:eastAsiaTheme="minorEastAsia"/>
                <w:sz w:val="21"/>
                <w:szCs w:val="21"/>
                <w:lang w:val="en-US" w:eastAsia="zh-CN"/>
              </w:rPr>
              <w:t>系统框图的化简及系统总的传递函数求解</w:t>
            </w: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介绍世界上伟大的工程是如何从理论和实际建造的过程，激发学生对自动控制的兴趣。</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教学方法与策略：</w:t>
            </w:r>
            <w:r>
              <w:rPr>
                <w:rFonts w:hint="eastAsia" w:ascii="宋体" w:hAnsi="宋体" w:eastAsia="宋体" w:cs="宋体"/>
                <w:color w:val="000000"/>
                <w:kern w:val="0"/>
                <w:sz w:val="21"/>
                <w:szCs w:val="21"/>
                <w:lang w:val="en-US" w:eastAsia="zh-CN" w:bidi="ar"/>
              </w:rPr>
              <w:t xml:space="preserve">线下教学。在课堂上除了推导拉普拉斯定理，也提供基础案例分析，启发学生以现有的例子为基础，对问题提出深一层的题目，并探索答案。 </w:t>
            </w:r>
          </w:p>
          <w:p>
            <w:pPr>
              <w:adjustRightInd w:val="0"/>
              <w:jc w:val="both"/>
              <w:rPr>
                <w:color w:val="auto"/>
                <w:sz w:val="21"/>
                <w:szCs w:val="21"/>
              </w:rPr>
            </w:pPr>
          </w:p>
        </w:tc>
        <w:tc>
          <w:tcPr>
            <w:tcW w:w="1781" w:type="dxa"/>
            <w:vAlign w:val="center"/>
          </w:tcPr>
          <w:p>
            <w:pPr>
              <w:adjustRightInd w:val="0"/>
              <w:spacing w:before="1"/>
              <w:ind w:left="130" w:right="97" w:hanging="11"/>
              <w:jc w:val="both"/>
              <w:rPr>
                <w:rFonts w:hint="eastAsia"/>
                <w:color w:val="auto"/>
                <w:sz w:val="21"/>
                <w:szCs w:val="21"/>
              </w:rPr>
            </w:pPr>
            <w:r>
              <w:rPr>
                <w:rFonts w:hint="eastAsia"/>
                <w:color w:val="auto"/>
                <w:sz w:val="21"/>
                <w:szCs w:val="21"/>
              </w:rPr>
              <w:t>课前：</w:t>
            </w:r>
            <w:r>
              <w:rPr>
                <w:rFonts w:hint="eastAsia" w:asciiTheme="minorEastAsia" w:hAnsiTheme="minorEastAsia" w:eastAsiaTheme="minorEastAsia"/>
                <w:color w:val="000000" w:themeColor="text1"/>
                <w:sz w:val="21"/>
                <w:szCs w:val="21"/>
              </w:rPr>
              <w:t>了解控制系统的传递函数的基本概念</w:t>
            </w:r>
          </w:p>
          <w:p>
            <w:pPr>
              <w:adjustRightInd w:val="0"/>
              <w:spacing w:before="1"/>
              <w:ind w:left="130" w:right="97" w:hanging="11"/>
              <w:jc w:val="both"/>
              <w:rPr>
                <w:rFonts w:hint="eastAsia"/>
                <w:color w:val="auto"/>
                <w:sz w:val="21"/>
                <w:szCs w:val="21"/>
              </w:rPr>
            </w:pPr>
            <w:r>
              <w:rPr>
                <w:rFonts w:hint="eastAsia"/>
                <w:color w:val="auto"/>
                <w:sz w:val="21"/>
                <w:szCs w:val="21"/>
              </w:rPr>
              <w:t>课堂：典型控制系统数学模型的建立过程，系统框图的绘制和化简</w:t>
            </w:r>
          </w:p>
          <w:p>
            <w:pPr>
              <w:adjustRightInd w:val="0"/>
              <w:spacing w:before="1"/>
              <w:ind w:left="130" w:right="97" w:hanging="11"/>
              <w:jc w:val="both"/>
              <w:rPr>
                <w:rFonts w:hint="default" w:eastAsia="宋体"/>
                <w:color w:val="auto"/>
                <w:sz w:val="21"/>
                <w:szCs w:val="21"/>
                <w:lang w:val="en-US" w:eastAsia="zh-CN"/>
              </w:rPr>
            </w:pPr>
            <w:r>
              <w:rPr>
                <w:rFonts w:hint="eastAsia"/>
                <w:color w:val="auto"/>
                <w:sz w:val="21"/>
                <w:szCs w:val="21"/>
              </w:rPr>
              <w:t>课后：通过习题巩固</w:t>
            </w:r>
          </w:p>
        </w:tc>
        <w:tc>
          <w:tcPr>
            <w:tcW w:w="882" w:type="dxa"/>
            <w:vAlign w:val="center"/>
          </w:tcPr>
          <w:p>
            <w:pPr>
              <w:snapToGrid w:val="0"/>
              <w:jc w:val="center"/>
              <w:rPr>
                <w:rFonts w:hint="eastAsia" w:eastAsia="宋体"/>
                <w:lang w:eastAsia="zh-CN"/>
              </w:rPr>
            </w:pPr>
            <w:r>
              <w:t>目标</w:t>
            </w:r>
            <w:r>
              <w:rPr>
                <w:rFonts w:hint="eastAsia"/>
                <w:lang w:val="en-US" w:eastAsia="zh-CN"/>
              </w:rPr>
              <w:t>1</w:t>
            </w:r>
          </w:p>
          <w:p>
            <w:pPr>
              <w:adjustRightInd w:val="0"/>
              <w:jc w:val="center"/>
              <w:rPr>
                <w:color w:val="auto"/>
                <w:sz w:val="21"/>
                <w:szCs w:val="21"/>
              </w:rPr>
            </w:pPr>
            <w:r>
              <w:rPr>
                <w:rFonts w:hint="eastAsia"/>
              </w:rPr>
              <w:t>目标</w:t>
            </w:r>
            <w:r>
              <w:rPr>
                <w:rFonts w:hint="eastAsia"/>
                <w:lang w:val="en-US" w:eastAsia="zh-CN"/>
              </w:rPr>
              <w:t>2</w:t>
            </w:r>
            <w:r>
              <w:rPr>
                <w:rFonts w:hint="eastAsia" w:asciiTheme="minorEastAsia" w:hAnsiTheme="minorEastAsia" w:eastAsiaTheme="minorEastAsia"/>
                <w:color w:val="000000" w:themeColor="text1"/>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1053" w:type="dxa"/>
            <w:vAlign w:val="center"/>
          </w:tcPr>
          <w:p>
            <w:pPr>
              <w:adjustRightInd w:val="0"/>
              <w:rPr>
                <w:color w:val="auto"/>
                <w:sz w:val="21"/>
                <w:szCs w:val="21"/>
              </w:rPr>
            </w:pPr>
            <w:r>
              <w:rPr>
                <w:rFonts w:hint="eastAsia" w:ascii="宋体" w:hAnsi="宋体" w:eastAsia="宋体" w:cs="宋体"/>
                <w:color w:val="000000"/>
                <w:kern w:val="0"/>
                <w:sz w:val="21"/>
                <w:szCs w:val="21"/>
                <w:lang w:val="en-US" w:eastAsia="zh-CN" w:bidi="ar"/>
              </w:rPr>
              <w:t>线性系统的时域分析法</w:t>
            </w:r>
          </w:p>
        </w:tc>
        <w:tc>
          <w:tcPr>
            <w:tcW w:w="676" w:type="dxa"/>
            <w:vAlign w:val="center"/>
          </w:tcPr>
          <w:p>
            <w:pPr>
              <w:adjustRightInd w:val="0"/>
              <w:jc w:val="center"/>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12</w:t>
            </w:r>
          </w:p>
        </w:tc>
        <w:tc>
          <w:tcPr>
            <w:tcW w:w="4252" w:type="dxa"/>
            <w:vAlign w:val="center"/>
          </w:tcPr>
          <w:p>
            <w:pPr>
              <w:rPr>
                <w:sz w:val="21"/>
                <w:szCs w:val="21"/>
              </w:rPr>
            </w:pPr>
            <w:r>
              <w:rPr>
                <w:rFonts w:hint="eastAsia" w:asciiTheme="minorEastAsia" w:hAnsiTheme="minorEastAsia" w:eastAsiaTheme="minorEastAsia"/>
                <w:b/>
                <w:sz w:val="21"/>
                <w:szCs w:val="21"/>
              </w:rPr>
              <w:t>重点：</w:t>
            </w:r>
            <w:r>
              <w:rPr>
                <w:rFonts w:hint="eastAsia"/>
                <w:sz w:val="21"/>
                <w:szCs w:val="21"/>
              </w:rPr>
              <w:t>一阶系统和二阶系统的时间响应；系统稳态误差的概念和计算</w:t>
            </w:r>
            <w:r>
              <w:rPr>
                <w:rFonts w:hint="eastAsia"/>
                <w:sz w:val="21"/>
                <w:szCs w:val="21"/>
                <w:lang w:eastAsia="zh-CN"/>
              </w:rPr>
              <w:t>；</w:t>
            </w:r>
            <w:r>
              <w:rPr>
                <w:rFonts w:hint="eastAsia"/>
                <w:sz w:val="21"/>
                <w:szCs w:val="21"/>
              </w:rPr>
              <w:t>系统稳定性分析。</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sz w:val="21"/>
                <w:szCs w:val="21"/>
              </w:rPr>
              <w:t>二阶系统的时间响应；系统稳态误差的计算；系统时域稳定性判断</w:t>
            </w:r>
            <w:r>
              <w:rPr>
                <w:rFonts w:hint="eastAsia"/>
                <w:sz w:val="21"/>
                <w:szCs w:val="21"/>
                <w:lang w:eastAsia="zh-CN"/>
              </w:rPr>
              <w:t>。</w:t>
            </w:r>
            <w:r>
              <w:rPr>
                <w:rFonts w:asciiTheme="minorEastAsia" w:hAnsiTheme="minorEastAsia" w:eastAsiaTheme="minorEastAsia"/>
                <w:sz w:val="21"/>
                <w:szCs w:val="21"/>
              </w:rPr>
              <w:t xml:space="preserve"> </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思政元素：</w:t>
            </w:r>
            <w:r>
              <w:rPr>
                <w:rFonts w:hint="eastAsia" w:asciiTheme="minorEastAsia" w:hAnsiTheme="minorEastAsia" w:eastAsiaTheme="minorEastAsia"/>
                <w:sz w:val="21"/>
                <w:szCs w:val="21"/>
              </w:rPr>
              <w:t>通过工程案例拓展在评价控制系统中，有哪些伟大的理论和哪些伟大的科学家，他们如何利用控制论的知识解决哪些伟大的工程问题。</w:t>
            </w:r>
          </w:p>
          <w:p>
            <w:pPr>
              <w:keepNext w:val="0"/>
              <w:keepLines w:val="0"/>
              <w:widowControl/>
              <w:suppressLineNumbers w:val="0"/>
              <w:jc w:val="left"/>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lang w:val="en-US" w:eastAsia="zh-CN"/>
              </w:rPr>
              <w:t>线下教学</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lang w:val="en-US" w:eastAsia="zh-CN"/>
              </w:rPr>
              <w:t>首先</w:t>
            </w:r>
            <w:r>
              <w:rPr>
                <w:rFonts w:hint="eastAsia" w:asciiTheme="minorEastAsia" w:hAnsiTheme="minorEastAsia" w:eastAsiaTheme="minorEastAsia"/>
                <w:sz w:val="21"/>
                <w:szCs w:val="21"/>
              </w:rPr>
              <w:t>采用讲述法讲解典型信号的定义、数学表达方法、一节系统和二阶系统的定义、系统误差的概念等；</w:t>
            </w:r>
            <w:r>
              <w:rPr>
                <w:rFonts w:hint="eastAsia" w:asciiTheme="minorEastAsia" w:hAnsiTheme="minorEastAsia" w:eastAsiaTheme="minorEastAsia"/>
                <w:sz w:val="21"/>
                <w:szCs w:val="21"/>
                <w:lang w:val="en-US" w:eastAsia="zh-CN"/>
              </w:rPr>
              <w:t>然后</w:t>
            </w:r>
            <w:r>
              <w:rPr>
                <w:rFonts w:hint="eastAsia" w:asciiTheme="minorEastAsia" w:hAnsiTheme="minorEastAsia" w:eastAsiaTheme="minorEastAsia"/>
                <w:sz w:val="21"/>
                <w:szCs w:val="21"/>
              </w:rPr>
              <w:t>通过案例教学法重点讲解一节系统和二阶系统的时间响应的求解、系统误差的计算过程</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劳斯判据的具体应用等。</w:t>
            </w:r>
            <w:r>
              <w:rPr>
                <w:rFonts w:hint="eastAsia" w:ascii="宋体" w:hAnsi="宋体" w:eastAsia="宋体" w:cs="宋体"/>
                <w:color w:val="000000"/>
                <w:kern w:val="0"/>
                <w:sz w:val="21"/>
                <w:szCs w:val="21"/>
                <w:lang w:val="en-US" w:eastAsia="zh-CN" w:bidi="ar"/>
              </w:rPr>
              <w:t xml:space="preserve"> </w:t>
            </w:r>
          </w:p>
          <w:p>
            <w:pPr>
              <w:adjustRightInd w:val="0"/>
              <w:rPr>
                <w:rFonts w:eastAsiaTheme="minorEastAsia"/>
                <w:color w:val="auto"/>
                <w:sz w:val="21"/>
                <w:szCs w:val="21"/>
              </w:rPr>
            </w:pPr>
          </w:p>
        </w:tc>
        <w:tc>
          <w:tcPr>
            <w:tcW w:w="1781" w:type="dxa"/>
            <w:vAlign w:val="center"/>
          </w:tcPr>
          <w:p>
            <w:pPr>
              <w:adjustRightInd w:val="0"/>
              <w:spacing w:before="1"/>
              <w:ind w:left="130" w:right="97" w:hanging="11"/>
              <w:jc w:val="both"/>
              <w:rPr>
                <w:rFonts w:hint="eastAsia"/>
                <w:color w:val="auto"/>
                <w:sz w:val="21"/>
                <w:szCs w:val="21"/>
              </w:rPr>
            </w:pPr>
            <w:r>
              <w:rPr>
                <w:rFonts w:hint="eastAsia"/>
                <w:color w:val="auto"/>
                <w:sz w:val="21"/>
                <w:szCs w:val="21"/>
              </w:rPr>
              <w:t>课前：让学生自习了解系统响应以及系统误差的概念；</w:t>
            </w:r>
          </w:p>
          <w:p>
            <w:pPr>
              <w:adjustRightInd w:val="0"/>
              <w:spacing w:before="1"/>
              <w:ind w:left="130" w:right="97" w:hanging="11"/>
              <w:jc w:val="both"/>
              <w:rPr>
                <w:rFonts w:hint="eastAsia"/>
                <w:color w:val="auto"/>
                <w:sz w:val="21"/>
                <w:szCs w:val="21"/>
              </w:rPr>
            </w:pPr>
            <w:r>
              <w:rPr>
                <w:rFonts w:hint="eastAsia"/>
                <w:color w:val="auto"/>
                <w:sz w:val="21"/>
                <w:szCs w:val="21"/>
              </w:rPr>
              <w:t>课堂：重点突出系统响应的求解过程、系统误差的计算方法。</w:t>
            </w:r>
          </w:p>
          <w:p>
            <w:pPr>
              <w:adjustRightInd w:val="0"/>
              <w:spacing w:before="1"/>
              <w:ind w:left="130" w:right="97" w:hanging="11"/>
              <w:jc w:val="both"/>
              <w:rPr>
                <w:rFonts w:hint="default" w:eastAsia="宋体"/>
                <w:color w:val="auto"/>
                <w:sz w:val="21"/>
                <w:szCs w:val="21"/>
                <w:lang w:val="en-US" w:eastAsia="zh-CN"/>
              </w:rPr>
            </w:pPr>
            <w:r>
              <w:rPr>
                <w:rFonts w:hint="eastAsia"/>
                <w:color w:val="auto"/>
                <w:sz w:val="21"/>
                <w:szCs w:val="21"/>
              </w:rPr>
              <w:t>课后：除了巩固课堂中需要计算的部分之外，还可以建议学生利用MATLAB软件对系统进行仿真分析</w:t>
            </w:r>
          </w:p>
        </w:tc>
        <w:tc>
          <w:tcPr>
            <w:tcW w:w="882" w:type="dxa"/>
            <w:vAlign w:val="center"/>
          </w:tcPr>
          <w:p>
            <w:pPr>
              <w:snapToGrid w:val="0"/>
              <w:jc w:val="center"/>
              <w:rPr>
                <w:rFonts w:hint="eastAsia" w:eastAsia="宋体"/>
                <w:lang w:eastAsia="zh-CN"/>
              </w:rPr>
            </w:pPr>
            <w:r>
              <w:t>目标</w:t>
            </w:r>
            <w:r>
              <w:rPr>
                <w:rFonts w:hint="eastAsia"/>
                <w:lang w:val="en-US" w:eastAsia="zh-CN"/>
              </w:rPr>
              <w:t>1</w:t>
            </w:r>
          </w:p>
          <w:p>
            <w:pPr>
              <w:adjustRightInd w:val="0"/>
              <w:jc w:val="center"/>
              <w:rPr>
                <w:color w:val="auto"/>
                <w:sz w:val="21"/>
                <w:szCs w:val="21"/>
              </w:rPr>
            </w:pPr>
            <w:r>
              <w:rPr>
                <w:rFonts w:hint="eastAsia"/>
              </w:rPr>
              <w:t>目标</w:t>
            </w:r>
            <w:r>
              <w:rPr>
                <w:rFonts w:hint="eastAsia"/>
                <w:lang w:val="en-US" w:eastAsia="zh-CN"/>
              </w:rPr>
              <w:t>2</w:t>
            </w:r>
            <w:r>
              <w:rPr>
                <w:rFonts w:hint="eastAsia" w:asciiTheme="minorEastAsia" w:hAnsiTheme="minorEastAsia" w:eastAsiaTheme="minorEastAsia"/>
                <w:color w:val="000000" w:themeColor="text1"/>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1053" w:type="dxa"/>
            <w:vAlign w:val="center"/>
          </w:tcPr>
          <w:p>
            <w:pPr>
              <w:keepNext w:val="0"/>
              <w:keepLines w:val="0"/>
              <w:widowControl/>
              <w:suppressLineNumbers w:val="0"/>
              <w:jc w:val="left"/>
              <w:rPr>
                <w:color w:val="auto"/>
                <w:sz w:val="21"/>
                <w:szCs w:val="21"/>
              </w:rPr>
            </w:pPr>
            <w:r>
              <w:rPr>
                <w:rFonts w:hint="eastAsia" w:ascii="宋体" w:hAnsi="宋体" w:eastAsia="宋体" w:cs="宋体"/>
                <w:color w:val="000000"/>
                <w:kern w:val="0"/>
                <w:sz w:val="21"/>
                <w:szCs w:val="21"/>
                <w:lang w:val="en-US" w:eastAsia="zh-CN" w:bidi="ar"/>
              </w:rPr>
              <w:t>线性系统的频域分析法</w:t>
            </w:r>
          </w:p>
        </w:tc>
        <w:tc>
          <w:tcPr>
            <w:tcW w:w="676" w:type="dxa"/>
            <w:vAlign w:val="center"/>
          </w:tcPr>
          <w:p>
            <w:pPr>
              <w:adjustRightInd w:val="0"/>
              <w:jc w:val="center"/>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14</w:t>
            </w:r>
          </w:p>
        </w:tc>
        <w:tc>
          <w:tcPr>
            <w:tcW w:w="4252" w:type="dxa"/>
            <w:vAlign w:val="center"/>
          </w:tcPr>
          <w:p>
            <w:pPr>
              <w:adjustRightInd w:val="0"/>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重点：</w:t>
            </w:r>
            <w:r>
              <w:rPr>
                <w:rFonts w:hint="eastAsia"/>
                <w:sz w:val="21"/>
                <w:szCs w:val="21"/>
              </w:rPr>
              <w:t>典型环节的频率特性；系统开环频率特性；系统稳定性判据；闭环控制系统的频率特性；用系统开环频率分析闭环系统特性</w:t>
            </w:r>
            <w:r>
              <w:rPr>
                <w:rFonts w:hint="eastAsia"/>
                <w:sz w:val="21"/>
                <w:szCs w:val="21"/>
                <w:lang w:eastAsia="zh-CN"/>
              </w:rPr>
              <w:t>。</w:t>
            </w:r>
            <w:r>
              <w:rPr>
                <w:rFonts w:asciiTheme="minorEastAsia" w:hAnsiTheme="minorEastAsia" w:eastAsiaTheme="minorEastAsia"/>
                <w:b/>
                <w:color w:val="333333"/>
                <w:sz w:val="21"/>
                <w:szCs w:val="21"/>
              </w:rPr>
              <w:t xml:space="preserve"> </w:t>
            </w:r>
          </w:p>
          <w:p>
            <w:pPr>
              <w:adjustRightInd w:val="0"/>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难点：</w:t>
            </w:r>
            <w:r>
              <w:rPr>
                <w:rFonts w:hint="eastAsia" w:asciiTheme="minorEastAsia" w:hAnsiTheme="minorEastAsia" w:eastAsiaTheme="minorEastAsia"/>
                <w:color w:val="333333"/>
                <w:sz w:val="21"/>
                <w:szCs w:val="21"/>
              </w:rPr>
              <w:t>系统频域稳定性判据</w:t>
            </w:r>
            <w:r>
              <w:rPr>
                <w:rFonts w:hint="eastAsia" w:asciiTheme="minorEastAsia" w:hAnsiTheme="minorEastAsia" w:eastAsiaTheme="minorEastAsia"/>
                <w:color w:val="333333"/>
                <w:sz w:val="21"/>
                <w:szCs w:val="21"/>
                <w:lang w:eastAsia="zh-CN"/>
              </w:rPr>
              <w:t>；</w:t>
            </w:r>
            <w:r>
              <w:rPr>
                <w:rFonts w:hint="eastAsia"/>
                <w:sz w:val="21"/>
                <w:szCs w:val="21"/>
              </w:rPr>
              <w:t>用系统开环频率分析闭环系统特性</w:t>
            </w:r>
            <w:r>
              <w:rPr>
                <w:rFonts w:hint="eastAsia"/>
                <w:sz w:val="21"/>
                <w:szCs w:val="21"/>
                <w:lang w:eastAsia="zh-CN"/>
              </w:rPr>
              <w:t>。</w:t>
            </w:r>
            <w:r>
              <w:rPr>
                <w:rFonts w:asciiTheme="minorEastAsia" w:hAnsiTheme="minorEastAsia" w:eastAsiaTheme="minorEastAsia"/>
                <w:color w:val="333333"/>
                <w:sz w:val="21"/>
                <w:szCs w:val="21"/>
              </w:rPr>
              <w:t xml:space="preserve"> </w:t>
            </w:r>
          </w:p>
          <w:p>
            <w:pPr>
              <w:jc w:val="both"/>
              <w:rPr>
                <w:rFonts w:asciiTheme="minorEastAsia" w:hAnsiTheme="minorEastAsia" w:eastAsiaTheme="minorEastAsia"/>
                <w:b/>
                <w:color w:val="333333"/>
                <w:sz w:val="21"/>
                <w:szCs w:val="21"/>
              </w:rPr>
            </w:pPr>
            <w:r>
              <w:rPr>
                <w:rFonts w:hint="eastAsia" w:asciiTheme="minorEastAsia" w:hAnsiTheme="minorEastAsia" w:eastAsiaTheme="minorEastAsia"/>
                <w:b/>
                <w:color w:val="333333"/>
                <w:sz w:val="21"/>
                <w:szCs w:val="21"/>
              </w:rPr>
              <w:t>思政元素：</w:t>
            </w:r>
            <w:r>
              <w:rPr>
                <w:rFonts w:hint="eastAsia" w:asciiTheme="minorEastAsia" w:hAnsiTheme="minorEastAsia" w:eastAsiaTheme="minorEastAsia"/>
                <w:color w:val="333333"/>
                <w:sz w:val="21"/>
                <w:szCs w:val="21"/>
              </w:rPr>
              <w:t>可以引用世界伟大工程如海洋系统、桥梁系统、飞机系统等如何利用频域分析的知识来解决伟大的工程问题，建议学生观看《大国重器》纪录片，拓展学生的思维，激发科学创新的热情。</w:t>
            </w:r>
          </w:p>
          <w:p>
            <w:pPr>
              <w:jc w:val="both"/>
              <w:rPr>
                <w:rFonts w:asciiTheme="minorEastAsia" w:hAnsiTheme="minorEastAsia" w:eastAsiaTheme="minorEastAsia"/>
                <w:color w:val="333333"/>
                <w:sz w:val="21"/>
                <w:szCs w:val="21"/>
              </w:rPr>
            </w:pPr>
            <w:r>
              <w:rPr>
                <w:rFonts w:hint="eastAsia" w:asciiTheme="minorEastAsia" w:hAnsiTheme="minorEastAsia" w:eastAsiaTheme="minorEastAsia"/>
                <w:b/>
                <w:color w:val="333333"/>
                <w:sz w:val="21"/>
                <w:szCs w:val="21"/>
              </w:rPr>
              <w:t>教学方法与策略：</w:t>
            </w:r>
            <w:r>
              <w:rPr>
                <w:rFonts w:hint="eastAsia" w:asciiTheme="minorEastAsia" w:hAnsiTheme="minorEastAsia" w:eastAsiaTheme="minorEastAsia"/>
                <w:color w:val="333333"/>
                <w:sz w:val="21"/>
                <w:szCs w:val="21"/>
              </w:rPr>
              <w:t>可以采用线上线下相结合方式教学。线上部分：主要讲述频域分析的基本概念和典型环节的频率特性；线下部分：系统开环尼奎斯特图的绘制、系统伯德图的绘制、系统频域稳定判据的应用。主要采用案例教学法和讲述发，启发学生深入理解频率控制的原理过程。</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 </w:t>
            </w:r>
          </w:p>
          <w:p>
            <w:pPr>
              <w:adjustRightInd w:val="0"/>
              <w:jc w:val="both"/>
              <w:rPr>
                <w:color w:val="auto"/>
                <w:sz w:val="21"/>
                <w:szCs w:val="21"/>
              </w:rPr>
            </w:pPr>
          </w:p>
        </w:tc>
        <w:tc>
          <w:tcPr>
            <w:tcW w:w="1781" w:type="dxa"/>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课前：让学生完成基本概念性的知识的预习；</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课堂：重点讲解频域分析的思想及过程</w:t>
            </w:r>
            <w:r>
              <w:rPr>
                <w:rFonts w:hint="eastAsia" w:cs="宋体"/>
                <w:color w:val="000000"/>
                <w:kern w:val="0"/>
                <w:sz w:val="21"/>
                <w:szCs w:val="21"/>
                <w:lang w:val="en-US" w:eastAsia="zh-CN" w:bidi="ar"/>
              </w:rPr>
              <w:t>、</w:t>
            </w:r>
            <w:r>
              <w:rPr>
                <w:rFonts w:hint="eastAsia" w:asciiTheme="minorEastAsia" w:hAnsiTheme="minorEastAsia" w:eastAsiaTheme="minorEastAsia"/>
                <w:color w:val="333333"/>
                <w:sz w:val="21"/>
                <w:szCs w:val="21"/>
              </w:rPr>
              <w:t>利用开环特性去分析闭环系统的特性</w:t>
            </w:r>
            <w:r>
              <w:rPr>
                <w:rFonts w:hint="eastAsia" w:asciiTheme="minorEastAsia" w:hAnsiTheme="minorEastAsia" w:eastAsiaTheme="minorEastAsia"/>
                <w:bCs/>
                <w:color w:val="000000" w:themeColor="text1"/>
                <w:sz w:val="21"/>
                <w:szCs w:val="21"/>
              </w:rPr>
              <w:t>；</w:t>
            </w:r>
          </w:p>
          <w:p>
            <w:pPr>
              <w:keepNext w:val="0"/>
              <w:keepLines w:val="0"/>
              <w:widowControl/>
              <w:suppressLineNumbers w:val="0"/>
              <w:jc w:val="left"/>
              <w:rPr>
                <w:color w:val="auto"/>
                <w:sz w:val="21"/>
                <w:szCs w:val="21"/>
              </w:rPr>
            </w:pPr>
            <w:r>
              <w:rPr>
                <w:rFonts w:hint="eastAsia" w:ascii="宋体" w:hAnsi="宋体" w:eastAsia="宋体" w:cs="宋体"/>
                <w:color w:val="000000"/>
                <w:kern w:val="0"/>
                <w:sz w:val="21"/>
                <w:szCs w:val="21"/>
                <w:lang w:val="en-US" w:eastAsia="zh-CN" w:bidi="ar"/>
              </w:rPr>
              <w:t xml:space="preserve">课后：通过习题巩固课程知识点，同时鼓励学生利用MATLAB软件绘制系统的尼奎斯特图和伯德图。 </w:t>
            </w:r>
          </w:p>
        </w:tc>
        <w:tc>
          <w:tcPr>
            <w:tcW w:w="882" w:type="dxa"/>
            <w:vAlign w:val="center"/>
          </w:tcPr>
          <w:p>
            <w:pPr>
              <w:snapToGrid w:val="0"/>
              <w:jc w:val="center"/>
              <w:rPr>
                <w:rFonts w:hint="eastAsia" w:eastAsia="宋体"/>
                <w:lang w:eastAsia="zh-CN"/>
              </w:rPr>
            </w:pPr>
            <w:r>
              <w:t>目标</w:t>
            </w:r>
            <w:r>
              <w:rPr>
                <w:rFonts w:hint="eastAsia"/>
                <w:lang w:val="en-US" w:eastAsia="zh-CN"/>
              </w:rPr>
              <w:t>1</w:t>
            </w:r>
          </w:p>
          <w:p>
            <w:pPr>
              <w:adjustRightInd w:val="0"/>
              <w:jc w:val="center"/>
              <w:rPr>
                <w:color w:val="auto"/>
                <w:sz w:val="21"/>
                <w:szCs w:val="21"/>
              </w:rPr>
            </w:pPr>
            <w:r>
              <w:rPr>
                <w:rFonts w:hint="eastAsia"/>
              </w:rPr>
              <w:t>目标</w:t>
            </w:r>
            <w:r>
              <w:rPr>
                <w:rFonts w:hint="eastAsia"/>
                <w:lang w:val="en-US" w:eastAsia="zh-CN"/>
              </w:rPr>
              <w:t>2</w:t>
            </w:r>
            <w:r>
              <w:rPr>
                <w:rFonts w:hint="eastAsia" w:asciiTheme="minorEastAsia" w:hAnsiTheme="minorEastAsia" w:eastAsiaTheme="minorEastAsia"/>
                <w:color w:val="000000" w:themeColor="text1"/>
                <w:sz w:val="21"/>
                <w:szCs w:val="21"/>
                <w:lang w:val="en-US" w:eastAsia="zh-CN"/>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3" w:type="dxa"/>
            <w:vAlign w:val="center"/>
          </w:tcPr>
          <w:p>
            <w:pPr>
              <w:adjustRightInd w:val="0"/>
              <w:rPr>
                <w:color w:val="auto"/>
                <w:sz w:val="21"/>
                <w:szCs w:val="21"/>
              </w:rPr>
            </w:pPr>
            <w:r>
              <w:rPr>
                <w:rFonts w:hint="eastAsia" w:ascii="宋体" w:hAnsi="宋体" w:eastAsia="宋体" w:cs="宋体"/>
                <w:color w:val="000000"/>
                <w:kern w:val="0"/>
                <w:sz w:val="21"/>
                <w:szCs w:val="21"/>
                <w:lang w:val="en-US" w:eastAsia="zh-CN" w:bidi="ar"/>
              </w:rPr>
              <w:t>控制系统的设计和校正</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6</w:t>
            </w:r>
          </w:p>
        </w:tc>
        <w:tc>
          <w:tcPr>
            <w:tcW w:w="4252" w:type="dxa"/>
            <w:vAlign w:val="center"/>
          </w:tcPr>
          <w:p>
            <w:pPr>
              <w:spacing w:line="360" w:lineRule="auto"/>
              <w:ind w:left="1438" w:hanging="1444" w:hangingChars="685"/>
              <w:rPr>
                <w:bCs/>
                <w:color w:val="000000" w:themeColor="text1"/>
                <w:sz w:val="21"/>
                <w:szCs w:val="21"/>
              </w:rPr>
            </w:pPr>
            <w:r>
              <w:rPr>
                <w:rFonts w:hint="eastAsia"/>
                <w:b/>
                <w:bCs/>
                <w:color w:val="000000" w:themeColor="text1"/>
                <w:sz w:val="21"/>
                <w:szCs w:val="21"/>
              </w:rPr>
              <w:t>重点：</w:t>
            </w:r>
            <w:r>
              <w:rPr>
                <w:rFonts w:hint="eastAsia"/>
                <w:sz w:val="21"/>
                <w:szCs w:val="21"/>
              </w:rPr>
              <w:t>系统校正的基本概念；</w:t>
            </w:r>
          </w:p>
          <w:p>
            <w:pPr>
              <w:adjustRightInd w:val="0"/>
              <w:jc w:val="both"/>
              <w:rPr>
                <w:b/>
                <w:bCs/>
                <w:color w:val="000000" w:themeColor="text1"/>
                <w:sz w:val="21"/>
                <w:szCs w:val="21"/>
              </w:rPr>
            </w:pPr>
            <w:r>
              <w:rPr>
                <w:rFonts w:hint="eastAsia"/>
                <w:b/>
                <w:bCs/>
                <w:color w:val="000000" w:themeColor="text1"/>
                <w:sz w:val="21"/>
                <w:szCs w:val="21"/>
              </w:rPr>
              <w:t>难点：</w:t>
            </w:r>
            <w:r>
              <w:rPr>
                <w:rFonts w:hint="eastAsia"/>
                <w:sz w:val="21"/>
                <w:szCs w:val="21"/>
              </w:rPr>
              <w:t>PID控制规律；</w:t>
            </w:r>
          </w:p>
          <w:p>
            <w:pPr>
              <w:adjustRightInd w:val="0"/>
              <w:jc w:val="both"/>
              <w:rPr>
                <w:bCs/>
                <w:color w:val="000000" w:themeColor="text1"/>
                <w:sz w:val="21"/>
                <w:szCs w:val="21"/>
              </w:rPr>
            </w:pPr>
            <w:r>
              <w:rPr>
                <w:rFonts w:hint="eastAsia"/>
                <w:b/>
                <w:bCs/>
                <w:color w:val="000000" w:themeColor="text1"/>
                <w:sz w:val="21"/>
                <w:szCs w:val="21"/>
              </w:rPr>
              <w:t>思政元素：</w:t>
            </w:r>
            <w:r>
              <w:rPr>
                <w:rFonts w:hint="eastAsia"/>
                <w:bCs/>
                <w:color w:val="000000" w:themeColor="text1"/>
                <w:sz w:val="21"/>
                <w:szCs w:val="21"/>
              </w:rPr>
              <w:t>挖掘在控制论发展过程中，典型的控制算法原理和演变，补充目前比较先进的控制算法和在人类技术领域的伟大应用。例如：目前的神经网络技术在机器视觉中的应用等。</w:t>
            </w:r>
          </w:p>
          <w:p>
            <w:pPr>
              <w:keepNext w:val="0"/>
              <w:keepLines w:val="0"/>
              <w:widowControl/>
              <w:suppressLineNumbers w:val="0"/>
              <w:jc w:val="left"/>
            </w:pPr>
            <w:r>
              <w:rPr>
                <w:rFonts w:hint="eastAsia" w:asciiTheme="minorEastAsia" w:hAnsiTheme="minorEastAsia" w:eastAsiaTheme="minorEastAsia"/>
                <w:b/>
                <w:color w:val="333333"/>
                <w:sz w:val="21"/>
                <w:szCs w:val="21"/>
              </w:rPr>
              <w:t>教学方法与策略：</w:t>
            </w:r>
            <w:r>
              <w:rPr>
                <w:rFonts w:hint="eastAsia"/>
                <w:bCs/>
                <w:color w:val="000000" w:themeColor="text1"/>
                <w:sz w:val="21"/>
                <w:szCs w:val="21"/>
              </w:rPr>
              <w:t>线下教学。重点讲述PID控制的原理，采用案例教学法讲述PID控制在实际控制工程中的应用，启发学生在学科竞赛、毕业设计中如何利用PID控制实现对遥控车、机器人等控制。</w:t>
            </w:r>
          </w:p>
          <w:p>
            <w:pPr>
              <w:adjustRightInd w:val="0"/>
              <w:jc w:val="both"/>
              <w:rPr>
                <w:color w:val="auto"/>
                <w:sz w:val="21"/>
                <w:szCs w:val="21"/>
              </w:rPr>
            </w:pPr>
          </w:p>
        </w:tc>
        <w:tc>
          <w:tcPr>
            <w:tcW w:w="1781" w:type="dxa"/>
            <w:vAlign w:val="center"/>
          </w:tcPr>
          <w:p>
            <w:pPr>
              <w:adjustRightInd w:val="0"/>
              <w:spacing w:before="1"/>
              <w:ind w:left="130" w:right="97"/>
              <w:jc w:val="left"/>
              <w:rPr>
                <w:rFonts w:hint="eastAsia"/>
                <w:b w:val="0"/>
                <w:bCs w:val="0"/>
                <w:color w:val="000000" w:themeColor="text1"/>
                <w:sz w:val="21"/>
                <w:szCs w:val="21"/>
              </w:rPr>
            </w:pPr>
            <w:r>
              <w:rPr>
                <w:rFonts w:hint="eastAsia"/>
                <w:b w:val="0"/>
                <w:bCs w:val="0"/>
                <w:color w:val="000000" w:themeColor="text1"/>
                <w:sz w:val="21"/>
                <w:szCs w:val="21"/>
              </w:rPr>
              <w:t>课前：提供一些有关PID控制的资料给学生先预习，了解什么是PID控制；</w:t>
            </w:r>
          </w:p>
          <w:p>
            <w:pPr>
              <w:adjustRightInd w:val="0"/>
              <w:spacing w:before="1"/>
              <w:ind w:left="130" w:right="97"/>
              <w:jc w:val="left"/>
              <w:rPr>
                <w:rFonts w:hint="eastAsia"/>
                <w:b w:val="0"/>
                <w:bCs w:val="0"/>
                <w:color w:val="000000" w:themeColor="text1"/>
                <w:sz w:val="21"/>
                <w:szCs w:val="21"/>
              </w:rPr>
            </w:pPr>
            <w:r>
              <w:rPr>
                <w:rFonts w:hint="eastAsia"/>
                <w:b w:val="0"/>
                <w:bCs w:val="0"/>
                <w:color w:val="000000" w:themeColor="text1"/>
                <w:sz w:val="21"/>
                <w:szCs w:val="21"/>
              </w:rPr>
              <w:t>课堂：重点讲解典型的PID网络系统，以及在系统校正中的应用。</w:t>
            </w:r>
          </w:p>
          <w:p>
            <w:pPr>
              <w:adjustRightInd w:val="0"/>
              <w:spacing w:before="1"/>
              <w:ind w:left="130" w:right="97"/>
              <w:jc w:val="left"/>
              <w:rPr>
                <w:rFonts w:hint="default" w:eastAsia="宋体"/>
                <w:color w:val="auto"/>
                <w:sz w:val="21"/>
                <w:szCs w:val="21"/>
                <w:lang w:val="en-US" w:eastAsia="zh-CN"/>
              </w:rPr>
            </w:pPr>
            <w:r>
              <w:rPr>
                <w:rFonts w:hint="eastAsia"/>
                <w:b w:val="0"/>
                <w:bCs w:val="0"/>
                <w:color w:val="000000" w:themeColor="text1"/>
                <w:sz w:val="21"/>
                <w:szCs w:val="21"/>
              </w:rPr>
              <w:t>课后：鼓励学生利用MATLAB软件对PID控制器进行仿真。</w:t>
            </w:r>
          </w:p>
        </w:tc>
        <w:tc>
          <w:tcPr>
            <w:tcW w:w="882" w:type="dxa"/>
            <w:vAlign w:val="center"/>
          </w:tcPr>
          <w:p>
            <w:pPr>
              <w:adjustRightInd w:val="0"/>
              <w:spacing w:before="65"/>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2</w:t>
            </w:r>
          </w:p>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3</w:t>
            </w:r>
          </w:p>
        </w:tc>
      </w:tr>
    </w:tbl>
    <w:p>
      <w:pPr>
        <w:ind w:firstLine="562" w:firstLineChars="200"/>
        <w:rPr>
          <w:rFonts w:ascii="Times New Roman" w:cs="Times New Roman"/>
          <w:b/>
          <w:color w:val="auto"/>
          <w:sz w:val="28"/>
          <w:szCs w:val="28"/>
        </w:rPr>
      </w:pP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（二）实践教学</w:t>
      </w:r>
    </w:p>
    <w:tbl>
      <w:tblPr>
        <w:tblStyle w:val="7"/>
        <w:tblW w:w="8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3"/>
        <w:gridCol w:w="431"/>
        <w:gridCol w:w="3460"/>
        <w:gridCol w:w="834"/>
        <w:gridCol w:w="135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tcMar>
              <w:left w:w="28" w:type="dxa"/>
              <w:right w:w="28" w:type="dxa"/>
            </w:tcMar>
            <w:vAlign w:val="center"/>
          </w:tcPr>
          <w:p>
            <w:pPr>
              <w:jc w:val="center"/>
              <w:rPr>
                <w:b/>
                <w:bCs/>
                <w:color w:val="auto"/>
                <w:sz w:val="21"/>
                <w:szCs w:val="21"/>
              </w:rPr>
            </w:pPr>
            <w:r>
              <w:rPr>
                <w:rFonts w:hint="eastAsia"/>
                <w:b/>
                <w:bCs/>
                <w:color w:val="auto"/>
                <w:sz w:val="21"/>
                <w:szCs w:val="21"/>
              </w:rPr>
              <w:t>实践类型</w:t>
            </w:r>
          </w:p>
        </w:tc>
        <w:tc>
          <w:tcPr>
            <w:tcW w:w="1183" w:type="dxa"/>
            <w:tcMar>
              <w:left w:w="28" w:type="dxa"/>
              <w:right w:w="28" w:type="dxa"/>
            </w:tcMar>
            <w:vAlign w:val="center"/>
          </w:tcPr>
          <w:p>
            <w:pPr>
              <w:jc w:val="center"/>
              <w:rPr>
                <w:b/>
                <w:bCs/>
                <w:color w:val="auto"/>
                <w:sz w:val="21"/>
                <w:szCs w:val="21"/>
              </w:rPr>
            </w:pPr>
            <w:r>
              <w:rPr>
                <w:rFonts w:hint="eastAsia"/>
                <w:b/>
                <w:bCs/>
                <w:color w:val="auto"/>
                <w:sz w:val="21"/>
                <w:szCs w:val="21"/>
              </w:rPr>
              <w:t>项目名称</w:t>
            </w:r>
          </w:p>
        </w:tc>
        <w:tc>
          <w:tcPr>
            <w:tcW w:w="431"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3460" w:type="dxa"/>
            <w:tcMar>
              <w:left w:w="28" w:type="dxa"/>
              <w:right w:w="28" w:type="dxa"/>
            </w:tcMar>
            <w:vAlign w:val="center"/>
          </w:tcPr>
          <w:p>
            <w:pPr>
              <w:jc w:val="center"/>
              <w:rPr>
                <w:b/>
                <w:bCs/>
                <w:color w:val="auto"/>
                <w:sz w:val="21"/>
                <w:szCs w:val="21"/>
              </w:rPr>
            </w:pPr>
            <w:r>
              <w:rPr>
                <w:rFonts w:hint="eastAsia"/>
                <w:b/>
                <w:bCs/>
                <w:color w:val="auto"/>
                <w:sz w:val="21"/>
                <w:szCs w:val="21"/>
              </w:rPr>
              <w:t>主要教学内容</w:t>
            </w:r>
          </w:p>
        </w:tc>
        <w:tc>
          <w:tcPr>
            <w:tcW w:w="834" w:type="dxa"/>
            <w:tcMar>
              <w:left w:w="28" w:type="dxa"/>
              <w:right w:w="28" w:type="dxa"/>
            </w:tcMar>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类型</w:t>
            </w:r>
          </w:p>
        </w:tc>
        <w:tc>
          <w:tcPr>
            <w:tcW w:w="1354" w:type="dxa"/>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要求</w:t>
            </w:r>
          </w:p>
        </w:tc>
        <w:tc>
          <w:tcPr>
            <w:tcW w:w="895"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510" w:type="dxa"/>
            <w:textDirection w:val="tbRlV"/>
          </w:tcPr>
          <w:p>
            <w:pPr>
              <w:adjustRightInd w:val="0"/>
              <w:jc w:val="center"/>
              <w:rPr>
                <w:color w:val="auto"/>
                <w:sz w:val="21"/>
                <w:szCs w:val="21"/>
              </w:rPr>
            </w:pPr>
            <w:r>
              <w:rPr>
                <w:color w:val="auto"/>
                <w:sz w:val="21"/>
                <w:szCs w:val="21"/>
              </w:rPr>
              <w:t>实验</w:t>
            </w:r>
          </w:p>
        </w:tc>
        <w:tc>
          <w:tcPr>
            <w:tcW w:w="1183" w:type="dxa"/>
            <w:vAlign w:val="center"/>
          </w:tcPr>
          <w:p>
            <w:pPr>
              <w:adjustRightInd w:val="0"/>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典型环节及其阶跃响应</w:t>
            </w:r>
          </w:p>
        </w:tc>
        <w:tc>
          <w:tcPr>
            <w:tcW w:w="431" w:type="dxa"/>
            <w:vAlign w:val="center"/>
          </w:tcPr>
          <w:p>
            <w:pPr>
              <w:adjustRightInd w:val="0"/>
              <w:jc w:val="center"/>
              <w:rPr>
                <w:color w:val="auto"/>
                <w:sz w:val="21"/>
                <w:szCs w:val="21"/>
              </w:rPr>
            </w:pPr>
            <w:r>
              <w:rPr>
                <w:rFonts w:hint="eastAsia"/>
                <w:color w:val="auto"/>
                <w:sz w:val="21"/>
                <w:szCs w:val="21"/>
              </w:rPr>
              <w:t>2</w:t>
            </w:r>
          </w:p>
        </w:tc>
        <w:tc>
          <w:tcPr>
            <w:tcW w:w="3460" w:type="dxa"/>
          </w:tcPr>
          <w:p>
            <w:pPr>
              <w:adjustRightInd w:val="0"/>
              <w:rPr>
                <w:color w:val="333333"/>
                <w:sz w:val="21"/>
                <w:szCs w:val="21"/>
              </w:rPr>
            </w:pPr>
            <w:r>
              <w:rPr>
                <w:rFonts w:hint="eastAsia"/>
                <w:b/>
                <w:color w:val="000000" w:themeColor="text1"/>
                <w:sz w:val="21"/>
                <w:szCs w:val="21"/>
              </w:rPr>
              <w:t>重点：</w:t>
            </w:r>
            <w:r>
              <w:rPr>
                <w:rFonts w:hint="eastAsia"/>
                <w:color w:val="333333"/>
                <w:sz w:val="21"/>
                <w:szCs w:val="21"/>
              </w:rPr>
              <w:t>典型环节的认知、一阶系统阶跃信号的响应测试</w:t>
            </w:r>
          </w:p>
          <w:p>
            <w:pPr>
              <w:adjustRightInd w:val="0"/>
              <w:rPr>
                <w:color w:val="333333"/>
                <w:sz w:val="21"/>
                <w:szCs w:val="21"/>
              </w:rPr>
            </w:pPr>
            <w:r>
              <w:rPr>
                <w:rFonts w:hint="eastAsia"/>
                <w:b/>
                <w:color w:val="333333"/>
                <w:sz w:val="21"/>
                <w:szCs w:val="21"/>
              </w:rPr>
              <w:t>难点：</w:t>
            </w:r>
            <w:r>
              <w:rPr>
                <w:color w:val="333333"/>
                <w:sz w:val="21"/>
                <w:szCs w:val="21"/>
              </w:rPr>
              <w:t xml:space="preserve"> 有零点的一阶系统响应测试</w:t>
            </w:r>
          </w:p>
          <w:p>
            <w:pPr>
              <w:keepNext w:val="0"/>
              <w:keepLines w:val="0"/>
              <w:widowControl/>
              <w:suppressLineNumbers w:val="0"/>
              <w:jc w:val="left"/>
              <w:rPr>
                <w:color w:val="auto"/>
                <w:sz w:val="21"/>
                <w:szCs w:val="21"/>
              </w:rPr>
            </w:pPr>
            <w:r>
              <w:rPr>
                <w:rFonts w:hint="eastAsia"/>
                <w:b/>
                <w:color w:val="000000" w:themeColor="text1"/>
                <w:sz w:val="21"/>
                <w:szCs w:val="21"/>
              </w:rPr>
              <w:t>思政元素：</w:t>
            </w:r>
            <w:r>
              <w:rPr>
                <w:rFonts w:hint="eastAsia"/>
                <w:color w:val="333333"/>
                <w:sz w:val="21"/>
                <w:szCs w:val="21"/>
              </w:rPr>
              <w:t>要求学生处理实验数据必须坚持实事求实、秉承严谨的科学态度。</w:t>
            </w:r>
            <w:r>
              <w:rPr>
                <w:rFonts w:hint="eastAsia" w:ascii="宋体" w:hAnsi="宋体" w:eastAsia="宋体" w:cs="宋体"/>
                <w:color w:val="000000"/>
                <w:kern w:val="0"/>
                <w:sz w:val="21"/>
                <w:szCs w:val="21"/>
                <w:lang w:val="en-US" w:eastAsia="zh-CN" w:bidi="ar"/>
              </w:rPr>
              <w:t xml:space="preserve"> </w:t>
            </w:r>
          </w:p>
        </w:tc>
        <w:tc>
          <w:tcPr>
            <w:tcW w:w="834" w:type="dxa"/>
            <w:vAlign w:val="center"/>
          </w:tcPr>
          <w:p>
            <w:pPr>
              <w:adjustRightInd w:val="0"/>
              <w:jc w:val="center"/>
              <w:rPr>
                <w:color w:val="auto"/>
                <w:sz w:val="21"/>
                <w:szCs w:val="21"/>
              </w:rPr>
            </w:pPr>
            <w:r>
              <w:rPr>
                <w:color w:val="auto"/>
                <w:sz w:val="21"/>
                <w:szCs w:val="21"/>
              </w:rPr>
              <w:t>验证</w:t>
            </w:r>
          </w:p>
        </w:tc>
        <w:tc>
          <w:tcPr>
            <w:tcW w:w="1354" w:type="dxa"/>
            <w:vAlign w:val="center"/>
          </w:tcPr>
          <w:p>
            <w:pPr>
              <w:adjustRightInd w:val="0"/>
              <w:ind w:left="118" w:right="183"/>
              <w:jc w:val="both"/>
              <w:rPr>
                <w:color w:val="auto"/>
                <w:sz w:val="21"/>
                <w:szCs w:val="21"/>
              </w:rPr>
            </w:pPr>
            <w:r>
              <w:rPr>
                <w:rFonts w:hint="eastAsia"/>
                <w:sz w:val="21"/>
                <w:szCs w:val="21"/>
              </w:rPr>
              <w:t>实验3-5人一组，须完成实验报告。实验报告须有详细的实验记录。</w:t>
            </w:r>
          </w:p>
        </w:tc>
        <w:tc>
          <w:tcPr>
            <w:tcW w:w="895" w:type="dxa"/>
            <w:vAlign w:val="center"/>
          </w:tcPr>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2</w:t>
            </w:r>
          </w:p>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510" w:type="dxa"/>
            <w:textDirection w:val="tbRlV"/>
          </w:tcPr>
          <w:p>
            <w:pPr>
              <w:adjustRightInd w:val="0"/>
              <w:jc w:val="center"/>
              <w:rPr>
                <w:color w:val="auto"/>
                <w:sz w:val="21"/>
                <w:szCs w:val="21"/>
              </w:rPr>
            </w:pPr>
            <w:r>
              <w:rPr>
                <w:color w:val="auto"/>
                <w:sz w:val="21"/>
                <w:szCs w:val="21"/>
              </w:rPr>
              <w:t>实验</w:t>
            </w:r>
          </w:p>
        </w:tc>
        <w:tc>
          <w:tcPr>
            <w:tcW w:w="1183" w:type="dxa"/>
            <w:vAlign w:val="center"/>
          </w:tcPr>
          <w:p>
            <w:pPr>
              <w:adjustRightInd w:val="0"/>
              <w:jc w:val="both"/>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线性系统稳态误差的研究</w:t>
            </w:r>
          </w:p>
        </w:tc>
        <w:tc>
          <w:tcPr>
            <w:tcW w:w="431" w:type="dxa"/>
            <w:vAlign w:val="center"/>
          </w:tcPr>
          <w:p>
            <w:pPr>
              <w:adjustRightInd w:val="0"/>
              <w:jc w:val="both"/>
              <w:rPr>
                <w:color w:val="auto"/>
                <w:sz w:val="21"/>
                <w:szCs w:val="21"/>
              </w:rPr>
            </w:pPr>
            <w:r>
              <w:rPr>
                <w:color w:val="auto"/>
                <w:sz w:val="21"/>
                <w:szCs w:val="21"/>
              </w:rPr>
              <w:t>2</w:t>
            </w:r>
          </w:p>
        </w:tc>
        <w:tc>
          <w:tcPr>
            <w:tcW w:w="3460" w:type="dxa"/>
          </w:tcPr>
          <w:p>
            <w:pPr>
              <w:adjustRightInd w:val="0"/>
              <w:rPr>
                <w:color w:val="000000" w:themeColor="text1"/>
                <w:sz w:val="21"/>
                <w:szCs w:val="21"/>
              </w:rPr>
            </w:pPr>
            <w:r>
              <w:rPr>
                <w:rFonts w:hint="eastAsia"/>
                <w:b/>
                <w:color w:val="000000" w:themeColor="text1"/>
                <w:sz w:val="21"/>
                <w:szCs w:val="21"/>
              </w:rPr>
              <w:t>重点：</w:t>
            </w:r>
            <w:r>
              <w:rPr>
                <w:sz w:val="21"/>
                <w:szCs w:val="21"/>
              </w:rPr>
              <w:t>理解系统的跟踪误差与其结构、参数与输入信号的形式、幅值大小之间的关系；</w:t>
            </w:r>
          </w:p>
          <w:p>
            <w:pPr>
              <w:adjustRightInd w:val="0"/>
              <w:rPr>
                <w:color w:val="000000" w:themeColor="text1"/>
                <w:sz w:val="21"/>
                <w:szCs w:val="21"/>
              </w:rPr>
            </w:pPr>
            <w:r>
              <w:rPr>
                <w:rFonts w:hint="eastAsia"/>
                <w:b/>
                <w:color w:val="000000" w:themeColor="text1"/>
                <w:sz w:val="21"/>
                <w:szCs w:val="21"/>
              </w:rPr>
              <w:t>难点：</w:t>
            </w:r>
            <w:r>
              <w:rPr>
                <w:color w:val="000000" w:themeColor="text1"/>
                <w:sz w:val="21"/>
                <w:szCs w:val="21"/>
              </w:rPr>
              <w:t xml:space="preserve"> </w:t>
            </w:r>
            <w:r>
              <w:rPr>
                <w:sz w:val="21"/>
                <w:szCs w:val="21"/>
              </w:rPr>
              <w:t>研究系统的开环增益K对稳态误差的影响。</w:t>
            </w:r>
          </w:p>
          <w:p>
            <w:pPr>
              <w:keepNext w:val="0"/>
              <w:keepLines w:val="0"/>
              <w:widowControl/>
              <w:suppressLineNumbers w:val="0"/>
              <w:jc w:val="left"/>
              <w:rPr>
                <w:color w:val="auto"/>
                <w:sz w:val="21"/>
                <w:szCs w:val="21"/>
              </w:rPr>
            </w:pPr>
            <w:r>
              <w:rPr>
                <w:rFonts w:hint="eastAsia"/>
                <w:b/>
                <w:color w:val="000000" w:themeColor="text1"/>
                <w:sz w:val="21"/>
                <w:szCs w:val="21"/>
              </w:rPr>
              <w:t>思政元素：</w:t>
            </w:r>
            <w:r>
              <w:rPr>
                <w:rFonts w:hint="eastAsia"/>
                <w:color w:val="333333"/>
                <w:sz w:val="21"/>
                <w:szCs w:val="21"/>
              </w:rPr>
              <w:t>要求学生处理实验数据必须坚持实事求实、秉承严谨的科学态度。</w:t>
            </w:r>
          </w:p>
        </w:tc>
        <w:tc>
          <w:tcPr>
            <w:tcW w:w="834" w:type="dxa"/>
            <w:vAlign w:val="center"/>
          </w:tcPr>
          <w:p>
            <w:pPr>
              <w:adjustRightInd w:val="0"/>
              <w:jc w:val="center"/>
              <w:rPr>
                <w:color w:val="auto"/>
                <w:sz w:val="21"/>
                <w:szCs w:val="21"/>
              </w:rPr>
            </w:pPr>
            <w:r>
              <w:rPr>
                <w:color w:val="auto"/>
                <w:sz w:val="21"/>
                <w:szCs w:val="21"/>
              </w:rPr>
              <w:t>验证</w:t>
            </w:r>
          </w:p>
        </w:tc>
        <w:tc>
          <w:tcPr>
            <w:tcW w:w="1354" w:type="dxa"/>
            <w:vAlign w:val="center"/>
          </w:tcPr>
          <w:p>
            <w:pPr>
              <w:adjustRightInd w:val="0"/>
              <w:ind w:left="118" w:right="183"/>
              <w:jc w:val="both"/>
              <w:rPr>
                <w:color w:val="auto"/>
                <w:sz w:val="21"/>
                <w:szCs w:val="21"/>
              </w:rPr>
            </w:pPr>
            <w:r>
              <w:rPr>
                <w:rFonts w:hint="eastAsia"/>
                <w:sz w:val="21"/>
                <w:szCs w:val="21"/>
              </w:rPr>
              <w:t>实验3-5人一组，须完成实验报告。实验报告须有详细的实验记录。</w:t>
            </w:r>
          </w:p>
        </w:tc>
        <w:tc>
          <w:tcPr>
            <w:tcW w:w="895" w:type="dxa"/>
            <w:vAlign w:val="center"/>
          </w:tcPr>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2</w:t>
            </w:r>
          </w:p>
          <w:p>
            <w:pPr>
              <w:adjustRightInd w:val="0"/>
              <w:jc w:val="center"/>
              <w:rPr>
                <w:color w:val="auto"/>
                <w:sz w:val="21"/>
                <w:szCs w:val="21"/>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10" w:type="dxa"/>
            <w:textDirection w:val="tbRlV"/>
          </w:tcPr>
          <w:p>
            <w:pPr>
              <w:adjustRightInd w:val="0"/>
              <w:jc w:val="center"/>
              <w:rPr>
                <w:color w:val="auto"/>
                <w:sz w:val="21"/>
                <w:szCs w:val="21"/>
              </w:rPr>
            </w:pPr>
            <w:r>
              <w:rPr>
                <w:color w:val="auto"/>
                <w:sz w:val="21"/>
                <w:szCs w:val="21"/>
              </w:rPr>
              <w:t>实验</w:t>
            </w:r>
          </w:p>
        </w:tc>
        <w:tc>
          <w:tcPr>
            <w:tcW w:w="1183" w:type="dxa"/>
            <w:vAlign w:val="center"/>
          </w:tcPr>
          <w:p>
            <w:pPr>
              <w:adjustRightInd w:val="0"/>
              <w:spacing w:line="240" w:lineRule="auto"/>
              <w:jc w:val="both"/>
              <w:rPr>
                <w:color w:val="auto"/>
                <w:sz w:val="21"/>
                <w:szCs w:val="21"/>
              </w:rPr>
            </w:pPr>
            <w:r>
              <w:rPr>
                <w:rFonts w:hint="eastAsia"/>
                <w:color w:val="auto"/>
                <w:sz w:val="21"/>
                <w:szCs w:val="21"/>
              </w:rPr>
              <w:t>集</w:t>
            </w:r>
            <w:r>
              <w:rPr>
                <w:rFonts w:hint="eastAsia" w:asciiTheme="minorEastAsia" w:hAnsiTheme="minorEastAsia" w:eastAsiaTheme="minorEastAsia"/>
                <w:color w:val="auto"/>
                <w:sz w:val="21"/>
                <w:szCs w:val="21"/>
                <w:lang w:val="en-US" w:eastAsia="zh-CN"/>
              </w:rPr>
              <w:t>典型环节和系统频率特性的测量</w:t>
            </w:r>
            <w:r>
              <w:rPr>
                <w:rFonts w:hint="eastAsia"/>
                <w:color w:val="auto"/>
                <w:sz w:val="21"/>
                <w:szCs w:val="21"/>
              </w:rPr>
              <w:t>　</w:t>
            </w:r>
          </w:p>
        </w:tc>
        <w:tc>
          <w:tcPr>
            <w:tcW w:w="431" w:type="dxa"/>
            <w:vAlign w:val="center"/>
          </w:tcPr>
          <w:p>
            <w:pPr>
              <w:adjustRightInd w:val="0"/>
              <w:jc w:val="both"/>
              <w:rPr>
                <w:color w:val="auto"/>
                <w:sz w:val="21"/>
                <w:szCs w:val="21"/>
              </w:rPr>
            </w:pPr>
            <w:r>
              <w:rPr>
                <w:rFonts w:hint="eastAsia"/>
                <w:color w:val="auto"/>
                <w:sz w:val="21"/>
                <w:szCs w:val="21"/>
              </w:rPr>
              <w:t>2</w:t>
            </w:r>
          </w:p>
        </w:tc>
        <w:tc>
          <w:tcPr>
            <w:tcW w:w="3460" w:type="dxa"/>
          </w:tcPr>
          <w:p>
            <w:pPr>
              <w:adjustRightInd w:val="0"/>
              <w:rPr>
                <w:color w:val="000000" w:themeColor="text1"/>
                <w:sz w:val="21"/>
                <w:szCs w:val="21"/>
              </w:rPr>
            </w:pPr>
            <w:r>
              <w:rPr>
                <w:rFonts w:hint="eastAsia"/>
                <w:b/>
                <w:color w:val="000000" w:themeColor="text1"/>
                <w:sz w:val="21"/>
                <w:szCs w:val="21"/>
              </w:rPr>
              <w:t>重点：</w:t>
            </w:r>
            <w:r>
              <w:rPr>
                <w:sz w:val="21"/>
                <w:szCs w:val="21"/>
              </w:rPr>
              <w:t>掌握典型环节和系统的频率特性曲线的测试方法。</w:t>
            </w:r>
          </w:p>
          <w:p>
            <w:pPr>
              <w:adjustRightInd w:val="0"/>
              <w:rPr>
                <w:color w:val="000000" w:themeColor="text1"/>
                <w:sz w:val="21"/>
                <w:szCs w:val="21"/>
              </w:rPr>
            </w:pPr>
            <w:r>
              <w:rPr>
                <w:rFonts w:hint="eastAsia"/>
                <w:b/>
                <w:color w:val="000000" w:themeColor="text1"/>
                <w:sz w:val="21"/>
                <w:szCs w:val="21"/>
              </w:rPr>
              <w:t>难点</w:t>
            </w:r>
            <w:r>
              <w:rPr>
                <w:rFonts w:hint="eastAsia"/>
                <w:color w:val="000000" w:themeColor="text1"/>
                <w:sz w:val="21"/>
                <w:szCs w:val="21"/>
              </w:rPr>
              <w:t>：</w:t>
            </w:r>
            <w:r>
              <w:rPr>
                <w:color w:val="000000" w:themeColor="text1"/>
                <w:sz w:val="21"/>
                <w:szCs w:val="21"/>
              </w:rPr>
              <w:t xml:space="preserve"> </w:t>
            </w:r>
            <w:r>
              <w:rPr>
                <w:sz w:val="21"/>
                <w:szCs w:val="21"/>
              </w:rPr>
              <w:t>根据实验求得的频率特性曲线求取传递函数。</w:t>
            </w:r>
          </w:p>
          <w:p>
            <w:pPr>
              <w:keepNext w:val="0"/>
              <w:keepLines w:val="0"/>
              <w:widowControl/>
              <w:suppressLineNumbers w:val="0"/>
              <w:jc w:val="left"/>
              <w:rPr>
                <w:color w:val="auto"/>
                <w:sz w:val="21"/>
                <w:szCs w:val="21"/>
              </w:rPr>
            </w:pPr>
            <w:r>
              <w:rPr>
                <w:rFonts w:hint="eastAsia"/>
                <w:b/>
                <w:color w:val="000000" w:themeColor="text1"/>
                <w:sz w:val="21"/>
                <w:szCs w:val="21"/>
              </w:rPr>
              <w:t>思政元素</w:t>
            </w:r>
            <w:r>
              <w:rPr>
                <w:rFonts w:hint="eastAsia"/>
                <w:color w:val="000000" w:themeColor="text1"/>
                <w:sz w:val="21"/>
                <w:szCs w:val="21"/>
              </w:rPr>
              <w:t>：</w:t>
            </w:r>
            <w:r>
              <w:rPr>
                <w:rFonts w:hint="eastAsia"/>
                <w:color w:val="333333"/>
                <w:sz w:val="21"/>
                <w:szCs w:val="21"/>
              </w:rPr>
              <w:t>要求学生处理实验数据必须坚持实事求实、秉承严谨的科学态度。</w:t>
            </w:r>
          </w:p>
        </w:tc>
        <w:tc>
          <w:tcPr>
            <w:tcW w:w="834" w:type="dxa"/>
          </w:tcPr>
          <w:p>
            <w:pPr>
              <w:adjustRightInd w:val="0"/>
              <w:rPr>
                <w:color w:val="auto"/>
                <w:sz w:val="21"/>
                <w:szCs w:val="21"/>
              </w:rPr>
            </w:pPr>
          </w:p>
          <w:p>
            <w:pPr>
              <w:adjustRightInd w:val="0"/>
              <w:rPr>
                <w:color w:val="auto"/>
                <w:sz w:val="21"/>
                <w:szCs w:val="21"/>
              </w:rPr>
            </w:pPr>
          </w:p>
          <w:p>
            <w:pPr>
              <w:adjustRightInd w:val="0"/>
              <w:rPr>
                <w:rFonts w:hint="eastAsia"/>
                <w:color w:val="auto"/>
                <w:sz w:val="21"/>
                <w:szCs w:val="21"/>
              </w:rPr>
            </w:pPr>
          </w:p>
          <w:p>
            <w:pPr>
              <w:adjustRightInd w:val="0"/>
              <w:rPr>
                <w:rFonts w:hint="eastAsia"/>
                <w:color w:val="auto"/>
                <w:sz w:val="21"/>
                <w:szCs w:val="21"/>
              </w:rPr>
            </w:pPr>
          </w:p>
          <w:p>
            <w:pPr>
              <w:adjustRightInd w:val="0"/>
              <w:rPr>
                <w:color w:val="auto"/>
                <w:sz w:val="21"/>
                <w:szCs w:val="21"/>
              </w:rPr>
            </w:pPr>
            <w:r>
              <w:rPr>
                <w:rFonts w:hint="eastAsia"/>
                <w:color w:val="auto"/>
                <w:sz w:val="21"/>
                <w:szCs w:val="21"/>
              </w:rPr>
              <w:t>验证</w:t>
            </w:r>
          </w:p>
        </w:tc>
        <w:tc>
          <w:tcPr>
            <w:tcW w:w="1354" w:type="dxa"/>
            <w:vAlign w:val="center"/>
          </w:tcPr>
          <w:p>
            <w:pPr>
              <w:adjustRightInd w:val="0"/>
              <w:ind w:left="118" w:right="183"/>
              <w:jc w:val="both"/>
              <w:rPr>
                <w:color w:val="auto"/>
                <w:sz w:val="21"/>
                <w:szCs w:val="21"/>
              </w:rPr>
            </w:pPr>
            <w:r>
              <w:rPr>
                <w:rFonts w:hint="eastAsia"/>
                <w:sz w:val="21"/>
                <w:szCs w:val="21"/>
              </w:rPr>
              <w:t>实验3-5人一组，须完成实验报告。实验报告须有详细的实验记录。</w:t>
            </w:r>
          </w:p>
        </w:tc>
        <w:tc>
          <w:tcPr>
            <w:tcW w:w="895" w:type="dxa"/>
            <w:vAlign w:val="center"/>
          </w:tcPr>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2</w:t>
            </w:r>
          </w:p>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0" w:type="dxa"/>
            <w:textDirection w:val="tbRlV"/>
          </w:tcPr>
          <w:p>
            <w:pPr>
              <w:adjustRightInd w:val="0"/>
              <w:jc w:val="center"/>
              <w:rPr>
                <w:color w:val="auto"/>
                <w:sz w:val="21"/>
                <w:szCs w:val="21"/>
              </w:rPr>
            </w:pPr>
          </w:p>
        </w:tc>
        <w:tc>
          <w:tcPr>
            <w:tcW w:w="8157" w:type="dxa"/>
            <w:gridSpan w:val="6"/>
            <w:vAlign w:val="center"/>
          </w:tcPr>
          <w:p>
            <w:pPr>
              <w:adjustRightInd w:val="0"/>
              <w:rPr>
                <w:color w:val="auto"/>
                <w:sz w:val="21"/>
                <w:szCs w:val="21"/>
              </w:rPr>
            </w:pPr>
            <w:r>
              <w:rPr>
                <w:color w:val="auto"/>
                <w:sz w:val="21"/>
                <w:szCs w:val="21"/>
              </w:rPr>
              <w:t>备注：项目类型填写验证、综合、设计、训练等。</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五、学生学习成效评估方式及标准</w:t>
      </w:r>
    </w:p>
    <w:p>
      <w:pPr>
        <w:snapToGrid w:val="0"/>
        <w:spacing w:line="360" w:lineRule="auto"/>
        <w:ind w:firstLine="420"/>
        <w:rPr>
          <w:color w:val="auto"/>
          <w:sz w:val="21"/>
          <w:szCs w:val="21"/>
        </w:rPr>
      </w:pPr>
      <w:r>
        <w:rPr>
          <w:rFonts w:hint="eastAsia"/>
          <w:color w:val="auto"/>
          <w:sz w:val="21"/>
          <w:szCs w:val="21"/>
        </w:rPr>
        <w:t>考核与评价是对课程教学目标中的知识目标、能力目标和素质目标等进行综合评价。在本课程中，学生的最终成绩是由</w:t>
      </w:r>
      <w:r>
        <w:rPr>
          <w:color w:val="auto"/>
          <w:sz w:val="21"/>
          <w:szCs w:val="21"/>
        </w:rPr>
        <w:t>平时成绩</w:t>
      </w:r>
      <w:r>
        <w:rPr>
          <w:rFonts w:hint="eastAsia"/>
          <w:color w:val="auto"/>
          <w:sz w:val="21"/>
          <w:szCs w:val="21"/>
        </w:rPr>
        <w:t>、</w:t>
      </w:r>
      <w:r>
        <w:rPr>
          <w:color w:val="auto"/>
          <w:sz w:val="21"/>
          <w:szCs w:val="21"/>
        </w:rPr>
        <w:t>实验</w:t>
      </w:r>
      <w:r>
        <w:rPr>
          <w:rFonts w:hint="eastAsia"/>
          <w:color w:val="auto"/>
          <w:sz w:val="21"/>
          <w:szCs w:val="21"/>
        </w:rPr>
        <w:t>成绩、</w:t>
      </w:r>
      <w:r>
        <w:rPr>
          <w:color w:val="auto"/>
          <w:sz w:val="21"/>
          <w:szCs w:val="21"/>
        </w:rPr>
        <w:t>期末成绩</w:t>
      </w:r>
      <w:r>
        <w:rPr>
          <w:rFonts w:hint="eastAsia"/>
          <w:color w:val="auto"/>
          <w:sz w:val="21"/>
          <w:szCs w:val="21"/>
        </w:rPr>
        <w:t>3个部分组成。</w:t>
      </w:r>
    </w:p>
    <w:p>
      <w:pPr>
        <w:snapToGrid w:val="0"/>
        <w:spacing w:line="360" w:lineRule="auto"/>
        <w:ind w:firstLine="420"/>
        <w:rPr>
          <w:rFonts w:hint="eastAsia" w:eastAsia="宋体"/>
          <w:color w:val="auto"/>
          <w:sz w:val="21"/>
          <w:szCs w:val="21"/>
          <w:lang w:eastAsia="zh-CN"/>
        </w:rPr>
      </w:pPr>
      <w:r>
        <w:rPr>
          <w:rFonts w:hint="eastAsia"/>
          <w:color w:val="auto"/>
          <w:sz w:val="21"/>
          <w:szCs w:val="21"/>
        </w:rPr>
        <w:t>1. 平时成绩（占总成绩的30%）：采用百分制。平时成绩分作业（占10%）、实验报告（占10%）和考勤（占10%）三个部分。评分标准如下表</w:t>
      </w:r>
      <w:r>
        <w:rPr>
          <w:rFonts w:hint="eastAsia"/>
          <w:color w:val="auto"/>
          <w:sz w:val="21"/>
          <w:szCs w:val="21"/>
          <w:lang w:eastAsia="zh-CN"/>
        </w:rPr>
        <w:t>：</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color w:val="auto"/>
                <w:sz w:val="21"/>
                <w:szCs w:val="21"/>
              </w:rPr>
            </w:pPr>
            <w:r>
              <w:rPr>
                <w:rFonts w:hint="eastAsia" w:ascii="Times New Roman" w:cs="Times New Roman"/>
                <w:b/>
                <w:color w:val="auto"/>
                <w:sz w:val="21"/>
                <w:szCs w:val="21"/>
              </w:rPr>
              <w:t>等级</w:t>
            </w:r>
          </w:p>
        </w:tc>
        <w:tc>
          <w:tcPr>
            <w:tcW w:w="6944" w:type="dxa"/>
            <w:vAlign w:val="center"/>
          </w:tcPr>
          <w:p>
            <w:pPr>
              <w:ind w:firstLine="2108" w:firstLineChars="1000"/>
              <w:rPr>
                <w:rFonts w:ascii="Times New Roman" w:cs="Times New Roman"/>
                <w:b/>
                <w:color w:val="auto"/>
                <w:sz w:val="21"/>
                <w:szCs w:val="21"/>
              </w:rPr>
            </w:pPr>
            <w:r>
              <w:rPr>
                <w:rFonts w:hint="eastAsia" w:ascii="Times New Roman" w:cs="Times New Roman"/>
                <w:b/>
                <w:color w:val="auto"/>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continue"/>
            <w:vAlign w:val="center"/>
          </w:tcPr>
          <w:p>
            <w:pPr>
              <w:ind w:firstLine="422" w:firstLineChars="200"/>
              <w:rPr>
                <w:rFonts w:ascii="Times New Roman" w:cs="Times New Roman"/>
                <w:b/>
                <w:color w:val="auto"/>
                <w:sz w:val="21"/>
                <w:szCs w:val="21"/>
              </w:rPr>
            </w:pPr>
          </w:p>
        </w:tc>
        <w:tc>
          <w:tcPr>
            <w:tcW w:w="6944" w:type="dxa"/>
            <w:vAlign w:val="center"/>
          </w:tcPr>
          <w:p>
            <w:pPr>
              <w:jc w:val="center"/>
              <w:rPr>
                <w:rFonts w:ascii="Times New Roman" w:cs="Times New Roman"/>
                <w:b/>
                <w:color w:val="auto"/>
                <w:sz w:val="21"/>
                <w:szCs w:val="21"/>
              </w:rPr>
            </w:pPr>
            <w:r>
              <w:rPr>
                <w:rFonts w:hint="eastAsia" w:ascii="Times New Roman" w:cs="Times New Roman"/>
                <w:b/>
                <w:color w:val="auto"/>
                <w:sz w:val="21"/>
                <w:szCs w:val="21"/>
              </w:rPr>
              <w:t>1.作业；2.实验；3.考勤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Align w:val="center"/>
          </w:tcPr>
          <w:p>
            <w:pPr>
              <w:spacing w:line="329" w:lineRule="exact"/>
              <w:jc w:val="center"/>
              <w:rPr>
                <w:color w:val="auto"/>
                <w:sz w:val="21"/>
                <w:szCs w:val="21"/>
              </w:rPr>
            </w:pPr>
            <w:r>
              <w:rPr>
                <w:color w:val="auto"/>
                <w:sz w:val="21"/>
                <w:szCs w:val="21"/>
              </w:rPr>
              <w:t>优秀</w:t>
            </w:r>
          </w:p>
          <w:p>
            <w:pPr>
              <w:jc w:val="center"/>
              <w:rPr>
                <w:rFonts w:ascii="Times New Roman" w:cs="Times New Roman"/>
                <w:b/>
                <w:color w:val="auto"/>
                <w:sz w:val="21"/>
                <w:szCs w:val="21"/>
              </w:rPr>
            </w:pPr>
            <w:r>
              <w:rPr>
                <w:color w:val="auto"/>
                <w:sz w:val="21"/>
                <w:szCs w:val="21"/>
              </w:rPr>
              <w:t>（90～100分）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1．作业书写工整、书面整洁；90％以上的习题解答正确。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2．实验报告数据记录全面，90%以上的数据准确，实验内容和步骤详细，</w:t>
            </w:r>
            <w:r>
              <w:rPr>
                <w:rFonts w:hint="eastAsia"/>
                <w:color w:val="auto"/>
                <w:spacing w:val="6"/>
                <w:position w:val="5"/>
                <w:sz w:val="21"/>
                <w:szCs w:val="21"/>
              </w:rPr>
              <w:t>结论正确无误。</w:t>
            </w:r>
          </w:p>
          <w:p>
            <w:pPr>
              <w:spacing w:before="45" w:line="280" w:lineRule="exact"/>
              <w:ind w:left="404" w:hanging="404" w:hangingChars="182"/>
              <w:rPr>
                <w:color w:val="auto"/>
                <w:sz w:val="21"/>
                <w:szCs w:val="21"/>
              </w:rPr>
            </w:pPr>
            <w:r>
              <w:rPr>
                <w:color w:val="auto"/>
                <w:spacing w:val="6"/>
                <w:position w:val="5"/>
                <w:sz w:val="21"/>
                <w:szCs w:val="21"/>
              </w:rPr>
              <w:t>3．考勤无迟到、缺勤。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良好</w:t>
            </w:r>
          </w:p>
          <w:p>
            <w:pPr>
              <w:spacing w:line="329" w:lineRule="exact"/>
              <w:jc w:val="center"/>
              <w:rPr>
                <w:color w:val="auto"/>
                <w:sz w:val="21"/>
                <w:szCs w:val="21"/>
              </w:rPr>
            </w:pPr>
            <w:r>
              <w:rPr>
                <w:color w:val="auto"/>
                <w:sz w:val="21"/>
                <w:szCs w:val="21"/>
              </w:rPr>
              <w:t>（80～89分）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1．作业书写工整、书面整洁；80％以上的习题解答正确。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2．实验报告数据记录全面，80%以上的数据准确，实验内容和步骤较详</w:t>
            </w:r>
            <w:r>
              <w:rPr>
                <w:rFonts w:hint="eastAsia"/>
                <w:color w:val="auto"/>
                <w:spacing w:val="6"/>
                <w:position w:val="5"/>
                <w:sz w:val="21"/>
                <w:szCs w:val="21"/>
              </w:rPr>
              <w:t>细，结论较正确。</w:t>
            </w:r>
          </w:p>
          <w:p>
            <w:pPr>
              <w:spacing w:line="280" w:lineRule="exact"/>
              <w:ind w:left="404" w:hanging="404" w:hangingChars="182"/>
              <w:rPr>
                <w:color w:val="auto"/>
                <w:spacing w:val="6"/>
                <w:position w:val="5"/>
                <w:sz w:val="21"/>
                <w:szCs w:val="21"/>
              </w:rPr>
            </w:pPr>
            <w:r>
              <w:rPr>
                <w:color w:val="auto"/>
                <w:spacing w:val="6"/>
                <w:position w:val="5"/>
                <w:sz w:val="21"/>
                <w:szCs w:val="21"/>
              </w:rPr>
              <w:t>3．迟到、缺勤占考勤记录的10%。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86" w:lineRule="exact"/>
              <w:jc w:val="center"/>
              <w:rPr>
                <w:color w:val="auto"/>
                <w:sz w:val="21"/>
                <w:szCs w:val="21"/>
              </w:rPr>
            </w:pPr>
            <w:r>
              <w:rPr>
                <w:color w:val="auto"/>
                <w:sz w:val="21"/>
                <w:szCs w:val="21"/>
              </w:rPr>
              <w:t>中等</w:t>
            </w:r>
          </w:p>
          <w:p>
            <w:pPr>
              <w:spacing w:line="376" w:lineRule="exact"/>
              <w:jc w:val="center"/>
              <w:rPr>
                <w:color w:val="auto"/>
                <w:sz w:val="21"/>
                <w:szCs w:val="21"/>
              </w:rPr>
            </w:pPr>
            <w:r>
              <w:rPr>
                <w:color w:val="auto"/>
                <w:sz w:val="21"/>
                <w:szCs w:val="21"/>
              </w:rPr>
              <w:t>（70～79分）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1．作业书写工整、书面整洁；70％以上的习题解答正确。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2．实验报告数据记录较全面，70%以上的数据准确，实验内容和步骤较</w:t>
            </w:r>
            <w:r>
              <w:rPr>
                <w:rFonts w:hint="eastAsia"/>
                <w:color w:val="auto"/>
                <w:spacing w:val="6"/>
                <w:position w:val="5"/>
                <w:sz w:val="21"/>
                <w:szCs w:val="21"/>
              </w:rPr>
              <w:t>详细，结论较正确。</w:t>
            </w:r>
          </w:p>
          <w:p>
            <w:pPr>
              <w:spacing w:before="45" w:line="280" w:lineRule="exact"/>
              <w:ind w:left="404" w:hanging="404" w:hangingChars="182"/>
              <w:rPr>
                <w:color w:val="auto"/>
                <w:sz w:val="21"/>
                <w:szCs w:val="21"/>
              </w:rPr>
            </w:pPr>
            <w:r>
              <w:rPr>
                <w:color w:val="auto"/>
                <w:spacing w:val="6"/>
                <w:position w:val="5"/>
                <w:sz w:val="21"/>
                <w:szCs w:val="21"/>
              </w:rPr>
              <w:t>3． 迟到、缺勤占考勤记录的20%。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及格</w:t>
            </w:r>
          </w:p>
          <w:p>
            <w:pPr>
              <w:spacing w:line="386" w:lineRule="exact"/>
              <w:jc w:val="center"/>
              <w:rPr>
                <w:color w:val="auto"/>
                <w:sz w:val="21"/>
                <w:szCs w:val="21"/>
              </w:rPr>
            </w:pPr>
            <w:r>
              <w:rPr>
                <w:color w:val="auto"/>
                <w:sz w:val="21"/>
                <w:szCs w:val="21"/>
              </w:rPr>
              <w:t>（60～69分）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 作业书写较工整、书面较整洁；60％以上的习题解答正确。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 有实验报告的数据记录，60%以上的数据准确，有一定实验内容和步</w:t>
            </w:r>
            <w:r>
              <w:rPr>
                <w:rFonts w:hint="eastAsia"/>
                <w:color w:val="auto"/>
                <w:spacing w:val="6"/>
                <w:position w:val="5"/>
                <w:sz w:val="21"/>
                <w:szCs w:val="21"/>
              </w:rPr>
              <w:t>骤，能给出实验结论。</w:t>
            </w:r>
          </w:p>
          <w:p>
            <w:pPr>
              <w:spacing w:before="45" w:line="280" w:lineRule="exact"/>
              <w:ind w:left="404" w:hanging="404" w:hangingChars="182"/>
              <w:rPr>
                <w:color w:val="auto"/>
                <w:sz w:val="21"/>
                <w:szCs w:val="21"/>
              </w:rPr>
            </w:pPr>
            <w:r>
              <w:rPr>
                <w:color w:val="auto"/>
                <w:spacing w:val="6"/>
                <w:position w:val="5"/>
                <w:sz w:val="21"/>
                <w:szCs w:val="21"/>
              </w:rPr>
              <w:t>3. 迟到、缺勤占考勤记录的30%。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272" w:lineRule="exact"/>
              <w:jc w:val="center"/>
              <w:rPr>
                <w:color w:val="auto"/>
                <w:sz w:val="21"/>
                <w:szCs w:val="21"/>
              </w:rPr>
            </w:pPr>
            <w:r>
              <w:rPr>
                <w:color w:val="auto"/>
                <w:sz w:val="21"/>
                <w:szCs w:val="21"/>
              </w:rPr>
              <w:t>不及格</w:t>
            </w:r>
          </w:p>
          <w:p>
            <w:pPr>
              <w:spacing w:line="376" w:lineRule="exact"/>
              <w:jc w:val="center"/>
              <w:rPr>
                <w:color w:val="auto"/>
                <w:sz w:val="21"/>
                <w:szCs w:val="21"/>
              </w:rPr>
            </w:pPr>
            <w:r>
              <w:rPr>
                <w:color w:val="auto"/>
                <w:sz w:val="21"/>
                <w:szCs w:val="21"/>
              </w:rPr>
              <w:t>（60以下）</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1．字迹模糊、卷面书写零乱；超过40％的习题解答不正确。</w:t>
            </w:r>
          </w:p>
          <w:p>
            <w:pPr>
              <w:spacing w:before="45" w:line="280" w:lineRule="exact"/>
              <w:ind w:left="404" w:hanging="404" w:hangingChars="182"/>
              <w:rPr>
                <w:color w:val="auto"/>
                <w:spacing w:val="6"/>
                <w:position w:val="5"/>
                <w:sz w:val="21"/>
                <w:szCs w:val="21"/>
              </w:rPr>
            </w:pPr>
            <w:r>
              <w:rPr>
                <w:color w:val="auto"/>
                <w:spacing w:val="6"/>
                <w:position w:val="5"/>
                <w:sz w:val="21"/>
                <w:szCs w:val="21"/>
              </w:rPr>
              <w:t>2．实验报告所记录数据超过40%不准确，缺少实验内容和步骤等。</w:t>
            </w:r>
          </w:p>
          <w:p>
            <w:pPr>
              <w:spacing w:before="45" w:line="280" w:lineRule="exact"/>
              <w:ind w:left="404" w:hanging="404" w:hangingChars="182"/>
              <w:rPr>
                <w:color w:val="auto"/>
                <w:sz w:val="21"/>
                <w:szCs w:val="21"/>
              </w:rPr>
            </w:pPr>
            <w:r>
              <w:rPr>
                <w:color w:val="auto"/>
                <w:spacing w:val="6"/>
                <w:position w:val="5"/>
                <w:sz w:val="21"/>
                <w:szCs w:val="21"/>
              </w:rPr>
              <w:t>3．迟到、缺勤占考勤记录的40%以上。</w:t>
            </w:r>
          </w:p>
        </w:tc>
      </w:tr>
    </w:tbl>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2.期末考试（占总成绩的</w:t>
      </w:r>
      <w:r>
        <w:rPr>
          <w:rFonts w:hint="default" w:ascii="Times New Roman" w:hAnsi="Times New Roman" w:eastAsia="宋体" w:cs="Times New Roman"/>
          <w:color w:val="000000"/>
          <w:kern w:val="0"/>
          <w:sz w:val="21"/>
          <w:szCs w:val="21"/>
          <w:lang w:val="en-US" w:eastAsia="zh-CN" w:bidi="ar"/>
        </w:rPr>
        <w:t>70%</w:t>
      </w:r>
      <w:r>
        <w:rPr>
          <w:rFonts w:hint="eastAsia" w:ascii="宋体" w:hAnsi="宋体" w:eastAsia="宋体" w:cs="宋体"/>
          <w:color w:val="000000"/>
          <w:kern w:val="0"/>
          <w:sz w:val="21"/>
          <w:szCs w:val="21"/>
          <w:lang w:val="en-US" w:eastAsia="zh-CN" w:bidi="ar"/>
        </w:rPr>
        <w:t xml:space="preserve">）：采用百分制。期末考试的考核形式、考核内容和分值分配情况请见下表： </w:t>
      </w:r>
    </w:p>
    <w:tbl>
      <w:tblPr>
        <w:tblStyle w:val="7"/>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964"/>
        <w:gridCol w:w="967"/>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考核</w:t>
            </w:r>
          </w:p>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模块</w:t>
            </w:r>
          </w:p>
        </w:tc>
        <w:tc>
          <w:tcPr>
            <w:tcW w:w="4964" w:type="dxa"/>
            <w:vAlign w:val="center"/>
          </w:tcPr>
          <w:p>
            <w:pPr>
              <w:snapToGrid w:val="0"/>
              <w:ind w:left="18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考核内容</w:t>
            </w:r>
          </w:p>
        </w:tc>
        <w:tc>
          <w:tcPr>
            <w:tcW w:w="967" w:type="dxa"/>
          </w:tcPr>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主要</w:t>
            </w:r>
          </w:p>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题型</w:t>
            </w:r>
          </w:p>
        </w:tc>
        <w:tc>
          <w:tcPr>
            <w:tcW w:w="798" w:type="dxa"/>
            <w:vAlign w:val="center"/>
          </w:tcPr>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支撑目标</w:t>
            </w:r>
          </w:p>
        </w:tc>
        <w:tc>
          <w:tcPr>
            <w:tcW w:w="678" w:type="dxa"/>
            <w:vAlign w:val="center"/>
          </w:tcPr>
          <w:p>
            <w:pPr>
              <w:snapToGrid w:val="0"/>
              <w:jc w:val="center"/>
              <w:rPr>
                <w:rFonts w:asciiTheme="minorEastAsia" w:hAnsiTheme="minorEastAsia" w:eastAsiaTheme="minorEastAsia"/>
                <w:b/>
                <w:bCs/>
                <w:color w:val="000000" w:themeColor="text1"/>
                <w:sz w:val="21"/>
                <w:szCs w:val="21"/>
              </w:rPr>
            </w:pPr>
            <w:r>
              <w:rPr>
                <w:rFonts w:hint="eastAsia" w:asciiTheme="minorEastAsia" w:hAnsiTheme="minorEastAsia" w:eastAsiaTheme="minorEastAsia"/>
                <w:b/>
                <w:bCs/>
                <w:color w:val="000000" w:themeColor="text1"/>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heme="minorEastAsia" w:hAnsiTheme="minorEastAsia" w:eastAsiaTheme="minorEastAsia"/>
                <w:color w:val="000000" w:themeColor="text1"/>
                <w:sz w:val="21"/>
                <w:szCs w:val="21"/>
              </w:rPr>
            </w:pPr>
            <w:r>
              <w:rPr>
                <w:rFonts w:hint="eastAsia" w:ascii="宋体" w:hAnsi="宋体" w:eastAsia="宋体" w:cs="宋体"/>
                <w:color w:val="000000"/>
                <w:kern w:val="0"/>
                <w:sz w:val="21"/>
                <w:szCs w:val="21"/>
                <w:lang w:val="en-US" w:eastAsia="zh-CN" w:bidi="ar"/>
              </w:rPr>
              <w:t>控制系统的基本概念</w:t>
            </w:r>
          </w:p>
        </w:tc>
        <w:tc>
          <w:tcPr>
            <w:tcW w:w="4964"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 xml:space="preserve">控制系统的组成；控制系统相关量的概念； </w:t>
            </w:r>
          </w:p>
          <w:p>
            <w:pPr>
              <w:snapToGrid w:val="0"/>
              <w:ind w:left="181"/>
              <w:jc w:val="both"/>
              <w:rPr>
                <w:rFonts w:hint="eastAsia" w:asciiTheme="minorEastAsia" w:hAnsiTheme="minorEastAsia" w:eastAsiaTheme="minorEastAsia"/>
                <w:color w:val="333333"/>
                <w:sz w:val="21"/>
                <w:szCs w:val="21"/>
                <w:lang w:val="en-US" w:eastAsia="zh-CN"/>
              </w:rPr>
            </w:pPr>
            <w:r>
              <w:rPr>
                <w:rFonts w:asciiTheme="minorEastAsia" w:hAnsiTheme="minorEastAsia" w:eastAsiaTheme="minorEastAsia"/>
                <w:color w:val="333333"/>
                <w:sz w:val="21"/>
                <w:szCs w:val="21"/>
              </w:rPr>
              <w:t>常见的自动控制系统工作原理分析和系统功能图的绘制</w:t>
            </w:r>
            <w:r>
              <w:rPr>
                <w:rFonts w:hint="eastAsia" w:asciiTheme="minorEastAsia" w:hAnsiTheme="minorEastAsia" w:eastAsiaTheme="minorEastAsia"/>
                <w:color w:val="333333"/>
                <w:sz w:val="21"/>
                <w:szCs w:val="21"/>
                <w:lang w:eastAsia="zh-CN"/>
              </w:rPr>
              <w:t>。</w:t>
            </w:r>
          </w:p>
        </w:tc>
        <w:tc>
          <w:tcPr>
            <w:tcW w:w="967" w:type="dxa"/>
            <w:vAlign w:val="center"/>
          </w:tcPr>
          <w:p>
            <w:pPr>
              <w:snapToGrid w:val="0"/>
              <w:jc w:val="left"/>
              <w:rPr>
                <w:rFonts w:hint="eastAsia" w:asciiTheme="minorEastAsia" w:hAnsiTheme="minorEastAsia" w:eastAsiaTheme="minorEastAsia"/>
                <w:color w:val="000000" w:themeColor="text1"/>
                <w:sz w:val="21"/>
                <w:szCs w:val="21"/>
                <w:lang w:eastAsia="zh-CN"/>
              </w:rPr>
            </w:pPr>
            <w:r>
              <w:rPr>
                <w:rFonts w:asciiTheme="minorEastAsia" w:hAnsiTheme="minorEastAsia" w:eastAsiaTheme="minorEastAsia"/>
                <w:color w:val="000000" w:themeColor="text1"/>
                <w:sz w:val="21"/>
                <w:szCs w:val="21"/>
              </w:rPr>
              <w:t>填空</w:t>
            </w:r>
            <w:r>
              <w:rPr>
                <w:rFonts w:hint="eastAsia" w:asciiTheme="minorEastAsia" w:hAnsiTheme="minorEastAsia" w:eastAsiaTheme="minorEastAsia"/>
                <w:color w:val="000000" w:themeColor="text1"/>
                <w:sz w:val="21"/>
                <w:szCs w:val="21"/>
                <w:lang w:eastAsia="zh-CN"/>
              </w:rPr>
              <w:t>、</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判断、</w:t>
            </w:r>
          </w:p>
          <w:p>
            <w:pPr>
              <w:snapToGrid w:val="0"/>
              <w:jc w:val="left"/>
              <w:rPr>
                <w:rFonts w:hint="default"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选择题、综合题</w:t>
            </w:r>
          </w:p>
        </w:tc>
        <w:tc>
          <w:tcPr>
            <w:tcW w:w="798" w:type="dxa"/>
            <w:vAlign w:val="center"/>
          </w:tcPr>
          <w:p>
            <w:pPr>
              <w:snapToGrid w:val="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目标</w:t>
            </w:r>
            <w:r>
              <w:rPr>
                <w:rFonts w:hint="eastAsia" w:asciiTheme="minorEastAsia" w:hAnsiTheme="minorEastAsia" w:eastAsiaTheme="minorEastAsia"/>
                <w:color w:val="000000" w:themeColor="text1"/>
                <w:sz w:val="21"/>
                <w:szCs w:val="21"/>
              </w:rPr>
              <w:t>1</w:t>
            </w:r>
          </w:p>
        </w:tc>
        <w:tc>
          <w:tcPr>
            <w:tcW w:w="678" w:type="dxa"/>
            <w:vAlign w:val="center"/>
          </w:tcPr>
          <w:p>
            <w:pPr>
              <w:snapToGrid w:val="0"/>
              <w:jc w:val="center"/>
              <w:rPr>
                <w:rFonts w:hint="default"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heme="minorEastAsia" w:hAnsiTheme="minorEastAsia" w:eastAsiaTheme="minorEastAsia"/>
                <w:color w:val="000000" w:themeColor="text1"/>
                <w:sz w:val="21"/>
                <w:szCs w:val="21"/>
              </w:rPr>
            </w:pPr>
            <w:r>
              <w:rPr>
                <w:rFonts w:hint="eastAsia" w:ascii="宋体" w:hAnsi="宋体" w:eastAsia="宋体" w:cs="宋体"/>
                <w:color w:val="000000"/>
                <w:kern w:val="0"/>
                <w:sz w:val="21"/>
                <w:szCs w:val="21"/>
                <w:lang w:val="en-US" w:eastAsia="zh-CN" w:bidi="ar"/>
              </w:rPr>
              <w:t>控制系统的数学模型</w:t>
            </w:r>
          </w:p>
        </w:tc>
        <w:tc>
          <w:tcPr>
            <w:tcW w:w="4964" w:type="dxa"/>
            <w:vAlign w:val="center"/>
          </w:tcPr>
          <w:p>
            <w:pPr>
              <w:snapToGrid w:val="0"/>
              <w:ind w:left="181"/>
              <w:jc w:val="both"/>
              <w:rPr>
                <w:rFonts w:asciiTheme="minorEastAsia" w:hAnsiTheme="minorEastAsia" w:eastAsiaTheme="minorEastAsia"/>
                <w:color w:val="333333"/>
                <w:sz w:val="21"/>
                <w:szCs w:val="21"/>
              </w:rPr>
            </w:pPr>
            <w:r>
              <w:rPr>
                <w:rFonts w:asciiTheme="minorEastAsia" w:hAnsiTheme="minorEastAsia" w:eastAsiaTheme="minorEastAsia"/>
                <w:color w:val="333333"/>
                <w:sz w:val="21"/>
                <w:szCs w:val="21"/>
              </w:rPr>
              <w:t>系统微分方程的建立和求解；系统传动函数的求解；拉普拉斯变换和逆变换</w:t>
            </w:r>
            <w:r>
              <w:rPr>
                <w:rFonts w:hint="eastAsia" w:asciiTheme="minorEastAsia" w:hAnsiTheme="minorEastAsia" w:eastAsiaTheme="minorEastAsia"/>
                <w:color w:val="333333"/>
                <w:sz w:val="21"/>
                <w:szCs w:val="21"/>
                <w:lang w:eastAsia="zh-CN"/>
              </w:rPr>
              <w:t>；</w:t>
            </w:r>
            <w:r>
              <w:rPr>
                <w:rFonts w:asciiTheme="minorEastAsia" w:hAnsiTheme="minorEastAsia" w:eastAsiaTheme="minorEastAsia"/>
                <w:color w:val="333333"/>
                <w:sz w:val="21"/>
                <w:szCs w:val="21"/>
              </w:rPr>
              <w:t>系统框图的绘制和系统传递函数的求解。</w:t>
            </w:r>
          </w:p>
        </w:tc>
        <w:tc>
          <w:tcPr>
            <w:tcW w:w="967" w:type="dxa"/>
            <w:vAlign w:val="center"/>
          </w:tcPr>
          <w:p>
            <w:pPr>
              <w:snapToGrid w:val="0"/>
              <w:jc w:val="left"/>
              <w:rPr>
                <w:rFonts w:hint="eastAsia" w:asciiTheme="minorEastAsia" w:hAnsiTheme="minorEastAsia" w:eastAsiaTheme="minorEastAsia"/>
                <w:color w:val="000000" w:themeColor="text1"/>
                <w:sz w:val="21"/>
                <w:szCs w:val="21"/>
                <w:lang w:eastAsia="zh-CN"/>
              </w:rPr>
            </w:pPr>
            <w:r>
              <w:rPr>
                <w:rFonts w:asciiTheme="minorEastAsia" w:hAnsiTheme="minorEastAsia" w:eastAsiaTheme="minorEastAsia"/>
                <w:color w:val="000000" w:themeColor="text1"/>
                <w:sz w:val="21"/>
                <w:szCs w:val="21"/>
              </w:rPr>
              <w:t>填空</w:t>
            </w:r>
            <w:r>
              <w:rPr>
                <w:rFonts w:hint="eastAsia" w:asciiTheme="minorEastAsia" w:hAnsiTheme="minorEastAsia" w:eastAsiaTheme="minorEastAsia"/>
                <w:color w:val="000000" w:themeColor="text1"/>
                <w:sz w:val="21"/>
                <w:szCs w:val="21"/>
                <w:lang w:eastAsia="zh-CN"/>
              </w:rPr>
              <w:t>、</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判断、</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选择、</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计算、</w:t>
            </w:r>
          </w:p>
          <w:p>
            <w:pPr>
              <w:snapToGrid w:val="0"/>
              <w:jc w:val="left"/>
              <w:rPr>
                <w:rFonts w:hint="default" w:cs="宋体" w:asciiTheme="minorEastAsia" w:hAnsiTheme="minorEastAsia" w:eastAsiaTheme="minorEastAsia"/>
                <w:color w:val="000000" w:themeColor="text1"/>
                <w:sz w:val="21"/>
                <w:szCs w:val="21"/>
                <w:lang w:val="en-US" w:eastAsia="zh-CN" w:bidi="ar-SA"/>
              </w:rPr>
            </w:pPr>
            <w:r>
              <w:rPr>
                <w:rFonts w:hint="eastAsia" w:asciiTheme="minorEastAsia" w:hAnsiTheme="minorEastAsia" w:eastAsiaTheme="minorEastAsia"/>
                <w:color w:val="000000" w:themeColor="text1"/>
                <w:sz w:val="21"/>
                <w:szCs w:val="21"/>
                <w:lang w:val="en-US" w:eastAsia="zh-CN"/>
              </w:rPr>
              <w:t>综合题</w:t>
            </w:r>
          </w:p>
        </w:tc>
        <w:tc>
          <w:tcPr>
            <w:tcW w:w="798" w:type="dxa"/>
            <w:vAlign w:val="center"/>
          </w:tcPr>
          <w:p>
            <w:pPr>
              <w:snapToGrid w:val="0"/>
              <w:jc w:val="center"/>
              <w:rPr>
                <w:sz w:val="21"/>
                <w:szCs w:val="21"/>
              </w:rPr>
            </w:pPr>
            <w:r>
              <w:rPr>
                <w:rFonts w:asciiTheme="minorEastAsia" w:hAnsiTheme="minorEastAsia" w:eastAsiaTheme="minorEastAsia"/>
                <w:color w:val="000000" w:themeColor="text1"/>
                <w:sz w:val="21"/>
                <w:szCs w:val="21"/>
              </w:rPr>
              <w:t>目标</w:t>
            </w:r>
            <w:r>
              <w:rPr>
                <w:rFonts w:hint="eastAsia" w:asciiTheme="minorEastAsia" w:hAnsiTheme="minorEastAsia" w:eastAsiaTheme="minorEastAsia"/>
                <w:color w:val="000000" w:themeColor="text1"/>
                <w:sz w:val="21"/>
                <w:szCs w:val="21"/>
              </w:rPr>
              <w:t>1</w:t>
            </w:r>
          </w:p>
          <w:p>
            <w:pPr>
              <w:snapToGrid w:val="0"/>
              <w:jc w:val="center"/>
              <w:rPr>
                <w:rFonts w:hint="default" w:eastAsiaTheme="minorEastAsia"/>
                <w:sz w:val="21"/>
                <w:szCs w:val="21"/>
                <w:lang w:val="en-US" w:eastAsia="zh-CN"/>
              </w:rPr>
            </w:pPr>
            <w:r>
              <w:rPr>
                <w:sz w:val="21"/>
                <w:szCs w:val="21"/>
              </w:rPr>
              <w:t>目标</w:t>
            </w:r>
            <w:r>
              <w:rPr>
                <w:rFonts w:hint="eastAsia"/>
                <w:sz w:val="21"/>
                <w:szCs w:val="21"/>
              </w:rPr>
              <w:t>2</w:t>
            </w:r>
            <w:r>
              <w:rPr>
                <w:rFonts w:hint="eastAsia" w:asciiTheme="minorEastAsia" w:hAnsiTheme="minorEastAsia" w:eastAsiaTheme="minorEastAsia"/>
                <w:color w:val="000000" w:themeColor="text1"/>
                <w:sz w:val="21"/>
                <w:szCs w:val="21"/>
                <w:lang w:val="en-US" w:eastAsia="zh-CN"/>
              </w:rPr>
              <w:t>目标3</w:t>
            </w:r>
          </w:p>
        </w:tc>
        <w:tc>
          <w:tcPr>
            <w:tcW w:w="678" w:type="dxa"/>
            <w:vAlign w:val="center"/>
          </w:tcPr>
          <w:p>
            <w:pPr>
              <w:snapToGrid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lang w:val="en-US" w:eastAsia="zh-CN"/>
              </w:rPr>
              <w:t>2</w:t>
            </w:r>
            <w:r>
              <w:rPr>
                <w:rFonts w:hint="eastAsia" w:asciiTheme="minorEastAsia" w:hAnsiTheme="minorEastAsia" w:eastAsiaTheme="minorEastAsia"/>
                <w:color w:val="000000" w:themeColor="text1"/>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heme="minorEastAsia" w:hAnsiTheme="minorEastAsia" w:eastAsiaTheme="minorEastAsia"/>
                <w:color w:val="000000" w:themeColor="text1"/>
                <w:sz w:val="21"/>
                <w:szCs w:val="21"/>
              </w:rPr>
            </w:pPr>
            <w:r>
              <w:rPr>
                <w:rFonts w:hint="eastAsia" w:ascii="宋体" w:hAnsi="宋体" w:eastAsia="宋体" w:cs="宋体"/>
                <w:color w:val="000000"/>
                <w:kern w:val="0"/>
                <w:sz w:val="21"/>
                <w:szCs w:val="21"/>
                <w:lang w:val="en-US" w:eastAsia="zh-CN" w:bidi="ar"/>
              </w:rPr>
              <w:t>线性系统的时域分析法</w:t>
            </w:r>
          </w:p>
        </w:tc>
        <w:tc>
          <w:tcPr>
            <w:tcW w:w="4964" w:type="dxa"/>
            <w:vAlign w:val="center"/>
          </w:tcPr>
          <w:p>
            <w:pPr>
              <w:snapToGrid w:val="0"/>
              <w:ind w:left="181"/>
              <w:jc w:val="both"/>
              <w:rPr>
                <w:rFonts w:hint="eastAsia" w:asciiTheme="minorEastAsia" w:hAnsiTheme="minorEastAsia" w:eastAsiaTheme="minorEastAsia"/>
                <w:color w:val="333333"/>
                <w:sz w:val="21"/>
                <w:szCs w:val="21"/>
                <w:lang w:eastAsia="zh-CN"/>
              </w:rPr>
            </w:pPr>
            <w:r>
              <w:rPr>
                <w:rFonts w:asciiTheme="minorEastAsia" w:hAnsiTheme="minorEastAsia" w:eastAsiaTheme="minorEastAsia"/>
                <w:color w:val="333333"/>
                <w:sz w:val="21"/>
                <w:szCs w:val="21"/>
              </w:rPr>
              <w:t>典型输入信号；一阶系统的时间响应</w:t>
            </w:r>
            <w:r>
              <w:rPr>
                <w:rFonts w:hint="eastAsia" w:asciiTheme="minorEastAsia" w:hAnsiTheme="minorEastAsia" w:eastAsiaTheme="minorEastAsia"/>
                <w:color w:val="333333"/>
                <w:sz w:val="21"/>
                <w:szCs w:val="21"/>
                <w:lang w:eastAsia="zh-CN"/>
              </w:rPr>
              <w:t>；</w:t>
            </w:r>
            <w:r>
              <w:rPr>
                <w:rFonts w:hint="eastAsia" w:asciiTheme="minorEastAsia" w:hAnsiTheme="minorEastAsia" w:eastAsiaTheme="minorEastAsia"/>
                <w:color w:val="333333"/>
                <w:sz w:val="21"/>
                <w:szCs w:val="21"/>
                <w:lang w:val="en-US" w:eastAsia="zh-CN"/>
              </w:rPr>
              <w:t>二</w:t>
            </w:r>
            <w:r>
              <w:rPr>
                <w:rFonts w:asciiTheme="minorEastAsia" w:hAnsiTheme="minorEastAsia" w:eastAsiaTheme="minorEastAsia"/>
                <w:color w:val="333333"/>
                <w:sz w:val="21"/>
                <w:szCs w:val="21"/>
              </w:rPr>
              <w:t>阶系统的时间响应</w:t>
            </w:r>
            <w:r>
              <w:rPr>
                <w:rFonts w:hint="eastAsia" w:asciiTheme="minorEastAsia" w:hAnsiTheme="minorEastAsia" w:eastAsiaTheme="minorEastAsia"/>
                <w:color w:val="333333"/>
                <w:sz w:val="21"/>
                <w:szCs w:val="21"/>
                <w:lang w:eastAsia="zh-CN"/>
              </w:rPr>
              <w:t>。</w:t>
            </w:r>
            <w:r>
              <w:rPr>
                <w:rFonts w:asciiTheme="minorEastAsia" w:hAnsiTheme="minorEastAsia" w:eastAsiaTheme="minorEastAsia"/>
                <w:color w:val="333333"/>
                <w:sz w:val="21"/>
                <w:szCs w:val="21"/>
              </w:rPr>
              <w:t>系统稳定性判断、系统稳态误差的计算</w:t>
            </w:r>
            <w:r>
              <w:rPr>
                <w:rFonts w:hint="eastAsia" w:asciiTheme="minorEastAsia" w:hAnsiTheme="minorEastAsia" w:eastAsiaTheme="minorEastAsia"/>
                <w:color w:val="333333"/>
                <w:sz w:val="21"/>
                <w:szCs w:val="21"/>
                <w:lang w:eastAsia="zh-CN"/>
              </w:rPr>
              <w:t>。</w:t>
            </w:r>
          </w:p>
        </w:tc>
        <w:tc>
          <w:tcPr>
            <w:tcW w:w="967" w:type="dxa"/>
            <w:vAlign w:val="center"/>
          </w:tcPr>
          <w:p>
            <w:pPr>
              <w:snapToGrid w:val="0"/>
              <w:jc w:val="left"/>
              <w:rPr>
                <w:rFonts w:hint="eastAsia" w:asciiTheme="minorEastAsia" w:hAnsiTheme="minorEastAsia" w:eastAsiaTheme="minorEastAsia"/>
                <w:color w:val="000000" w:themeColor="text1"/>
                <w:sz w:val="21"/>
                <w:szCs w:val="21"/>
                <w:lang w:eastAsia="zh-CN"/>
              </w:rPr>
            </w:pPr>
            <w:r>
              <w:rPr>
                <w:rFonts w:asciiTheme="minorEastAsia" w:hAnsiTheme="minorEastAsia" w:eastAsiaTheme="minorEastAsia"/>
                <w:color w:val="000000" w:themeColor="text1"/>
                <w:sz w:val="21"/>
                <w:szCs w:val="21"/>
              </w:rPr>
              <w:t>填空</w:t>
            </w:r>
            <w:r>
              <w:rPr>
                <w:rFonts w:hint="eastAsia" w:asciiTheme="minorEastAsia" w:hAnsiTheme="minorEastAsia" w:eastAsiaTheme="minorEastAsia"/>
                <w:color w:val="000000" w:themeColor="text1"/>
                <w:sz w:val="21"/>
                <w:szCs w:val="21"/>
                <w:lang w:eastAsia="zh-CN"/>
              </w:rPr>
              <w:t>、</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判断、</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选择、</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计算、</w:t>
            </w:r>
          </w:p>
          <w:p>
            <w:pPr>
              <w:snapToGrid w:val="0"/>
              <w:jc w:val="left"/>
              <w:rPr>
                <w:rFonts w:hint="default" w:cs="宋体" w:asciiTheme="minorEastAsia" w:hAnsiTheme="minorEastAsia" w:eastAsiaTheme="minorEastAsia"/>
                <w:color w:val="000000" w:themeColor="text1"/>
                <w:sz w:val="21"/>
                <w:szCs w:val="21"/>
                <w:lang w:val="en-US" w:eastAsia="zh-CN" w:bidi="ar-SA"/>
              </w:rPr>
            </w:pPr>
            <w:r>
              <w:rPr>
                <w:rFonts w:hint="eastAsia" w:asciiTheme="minorEastAsia" w:hAnsiTheme="minorEastAsia" w:eastAsiaTheme="minorEastAsia"/>
                <w:color w:val="000000" w:themeColor="text1"/>
                <w:sz w:val="21"/>
                <w:szCs w:val="21"/>
                <w:lang w:val="en-US" w:eastAsia="zh-CN"/>
              </w:rPr>
              <w:t>综合题</w:t>
            </w:r>
          </w:p>
        </w:tc>
        <w:tc>
          <w:tcPr>
            <w:tcW w:w="798" w:type="dxa"/>
            <w:vAlign w:val="center"/>
          </w:tcPr>
          <w:p>
            <w:pPr>
              <w:snapToGrid w:val="0"/>
              <w:jc w:val="center"/>
              <w:rPr>
                <w:rFonts w:hint="eastAsia" w:eastAsia="宋体"/>
                <w:lang w:eastAsia="zh-CN"/>
              </w:rPr>
            </w:pPr>
            <w:r>
              <w:t>目标</w:t>
            </w:r>
            <w:r>
              <w:rPr>
                <w:rFonts w:hint="eastAsia"/>
                <w:lang w:val="en-US" w:eastAsia="zh-CN"/>
              </w:rPr>
              <w:t>1</w:t>
            </w:r>
          </w:p>
          <w:p>
            <w:pPr>
              <w:snapToGrid w:val="0"/>
              <w:jc w:val="center"/>
              <w:rPr>
                <w:rFonts w:hint="default" w:asciiTheme="minorEastAsia" w:hAnsiTheme="minorEastAsia" w:eastAsiaTheme="minorEastAsia"/>
                <w:color w:val="000000" w:themeColor="text1"/>
                <w:sz w:val="21"/>
                <w:szCs w:val="21"/>
                <w:lang w:val="en-US"/>
              </w:rPr>
            </w:pPr>
            <w:r>
              <w:rPr>
                <w:rFonts w:hint="eastAsia"/>
              </w:rPr>
              <w:t>目标</w:t>
            </w:r>
            <w:r>
              <w:rPr>
                <w:rFonts w:hint="eastAsia"/>
                <w:lang w:val="en-US" w:eastAsia="zh-CN"/>
              </w:rPr>
              <w:t>2</w:t>
            </w:r>
            <w:r>
              <w:rPr>
                <w:rFonts w:hint="eastAsia" w:asciiTheme="minorEastAsia" w:hAnsiTheme="minorEastAsia" w:eastAsiaTheme="minorEastAsia"/>
                <w:color w:val="000000" w:themeColor="text1"/>
                <w:sz w:val="21"/>
                <w:szCs w:val="21"/>
                <w:lang w:val="en-US" w:eastAsia="zh-CN"/>
              </w:rPr>
              <w:t>目标3</w:t>
            </w:r>
          </w:p>
        </w:tc>
        <w:tc>
          <w:tcPr>
            <w:tcW w:w="678" w:type="dxa"/>
            <w:vAlign w:val="center"/>
          </w:tcPr>
          <w:p>
            <w:pPr>
              <w:snapToGrid w:val="0"/>
              <w:jc w:val="center"/>
              <w:rPr>
                <w:rFonts w:hint="default"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rFonts w:asciiTheme="minorEastAsia" w:hAnsiTheme="minorEastAsia" w:eastAsiaTheme="minorEastAsia"/>
                <w:color w:val="000000" w:themeColor="text1"/>
                <w:sz w:val="21"/>
                <w:szCs w:val="21"/>
              </w:rPr>
            </w:pPr>
            <w:r>
              <w:rPr>
                <w:rFonts w:hint="eastAsia" w:ascii="宋体" w:hAnsi="宋体" w:eastAsia="宋体" w:cs="宋体"/>
                <w:color w:val="000000"/>
                <w:kern w:val="0"/>
                <w:sz w:val="21"/>
                <w:szCs w:val="21"/>
                <w:lang w:val="en-US" w:eastAsia="zh-CN" w:bidi="ar"/>
              </w:rPr>
              <w:t>线性系统的频域分析法</w:t>
            </w:r>
          </w:p>
        </w:tc>
        <w:tc>
          <w:tcPr>
            <w:tcW w:w="4964" w:type="dxa"/>
            <w:vAlign w:val="center"/>
          </w:tcPr>
          <w:p>
            <w:pPr>
              <w:snapToGrid w:val="0"/>
              <w:jc w:val="both"/>
              <w:rPr>
                <w:rFonts w:hint="eastAsia" w:asciiTheme="minorEastAsia" w:hAnsiTheme="minorEastAsia" w:eastAsiaTheme="minorEastAsia"/>
                <w:bCs/>
                <w:color w:val="000000" w:themeColor="text1"/>
                <w:sz w:val="21"/>
                <w:szCs w:val="21"/>
                <w:lang w:eastAsia="zh-CN"/>
              </w:rPr>
            </w:pPr>
            <w:r>
              <w:rPr>
                <w:rFonts w:asciiTheme="minorEastAsia" w:hAnsiTheme="minorEastAsia" w:eastAsiaTheme="minorEastAsia"/>
                <w:color w:val="000000" w:themeColor="text1"/>
                <w:sz w:val="21"/>
                <w:szCs w:val="21"/>
              </w:rPr>
              <w:t>频率特性的基本概念、典型环节的频率特性、频域系统的指标</w:t>
            </w:r>
            <w:r>
              <w:rPr>
                <w:rFonts w:hint="eastAsia" w:asciiTheme="minorEastAsia" w:hAnsiTheme="minorEastAsia" w:eastAsiaTheme="minorEastAsia"/>
                <w:color w:val="000000" w:themeColor="text1"/>
                <w:sz w:val="21"/>
                <w:szCs w:val="21"/>
                <w:lang w:eastAsia="zh-CN"/>
              </w:rPr>
              <w:t>；</w:t>
            </w:r>
            <w:r>
              <w:rPr>
                <w:rFonts w:hint="eastAsia" w:asciiTheme="minorEastAsia" w:hAnsiTheme="minorEastAsia" w:eastAsiaTheme="minorEastAsia"/>
                <w:bCs/>
                <w:color w:val="000000" w:themeColor="text1"/>
                <w:sz w:val="21"/>
                <w:szCs w:val="21"/>
              </w:rPr>
              <w:t>系统开环频率特性、奈奎斯特稳定判据</w:t>
            </w:r>
            <w:r>
              <w:rPr>
                <w:rFonts w:hint="eastAsia" w:asciiTheme="minorEastAsia" w:hAnsiTheme="minorEastAsia" w:eastAsiaTheme="minorEastAsia"/>
                <w:bCs/>
                <w:color w:val="000000" w:themeColor="text1"/>
                <w:sz w:val="21"/>
                <w:szCs w:val="21"/>
                <w:lang w:eastAsia="zh-CN"/>
              </w:rPr>
              <w:t>。</w:t>
            </w:r>
          </w:p>
        </w:tc>
        <w:tc>
          <w:tcPr>
            <w:tcW w:w="967" w:type="dxa"/>
            <w:vAlign w:val="center"/>
          </w:tcPr>
          <w:p>
            <w:pPr>
              <w:snapToGrid w:val="0"/>
              <w:jc w:val="left"/>
              <w:rPr>
                <w:rFonts w:hint="eastAsia" w:asciiTheme="minorEastAsia" w:hAnsiTheme="minorEastAsia" w:eastAsiaTheme="minorEastAsia"/>
                <w:color w:val="000000" w:themeColor="text1"/>
                <w:sz w:val="21"/>
                <w:szCs w:val="21"/>
                <w:lang w:eastAsia="zh-CN"/>
              </w:rPr>
            </w:pPr>
            <w:r>
              <w:rPr>
                <w:rFonts w:asciiTheme="minorEastAsia" w:hAnsiTheme="minorEastAsia" w:eastAsiaTheme="minorEastAsia"/>
                <w:color w:val="000000" w:themeColor="text1"/>
                <w:sz w:val="21"/>
                <w:szCs w:val="21"/>
              </w:rPr>
              <w:t>填空</w:t>
            </w:r>
            <w:r>
              <w:rPr>
                <w:rFonts w:hint="eastAsia" w:asciiTheme="minorEastAsia" w:hAnsiTheme="minorEastAsia" w:eastAsiaTheme="minorEastAsia"/>
                <w:color w:val="000000" w:themeColor="text1"/>
                <w:sz w:val="21"/>
                <w:szCs w:val="21"/>
                <w:lang w:eastAsia="zh-CN"/>
              </w:rPr>
              <w:t>、</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判断、</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选择、</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计算、</w:t>
            </w:r>
          </w:p>
          <w:p>
            <w:pPr>
              <w:snapToGrid w:val="0"/>
              <w:jc w:val="left"/>
              <w:rPr>
                <w:rFonts w:hint="default" w:cs="宋体" w:asciiTheme="minorEastAsia" w:hAnsiTheme="minorEastAsia" w:eastAsiaTheme="minorEastAsia"/>
                <w:color w:val="000000" w:themeColor="text1"/>
                <w:sz w:val="21"/>
                <w:szCs w:val="21"/>
                <w:lang w:val="en-US" w:eastAsia="zh-CN" w:bidi="ar-SA"/>
              </w:rPr>
            </w:pPr>
            <w:r>
              <w:rPr>
                <w:rFonts w:hint="eastAsia" w:asciiTheme="minorEastAsia" w:hAnsiTheme="minorEastAsia" w:eastAsiaTheme="minorEastAsia"/>
                <w:color w:val="000000" w:themeColor="text1"/>
                <w:sz w:val="21"/>
                <w:szCs w:val="21"/>
                <w:lang w:val="en-US" w:eastAsia="zh-CN"/>
              </w:rPr>
              <w:t>综合题</w:t>
            </w:r>
          </w:p>
        </w:tc>
        <w:tc>
          <w:tcPr>
            <w:tcW w:w="798" w:type="dxa"/>
            <w:vAlign w:val="center"/>
          </w:tcPr>
          <w:p>
            <w:pPr>
              <w:snapToGrid w:val="0"/>
              <w:jc w:val="center"/>
            </w:pPr>
            <w:r>
              <w:rPr>
                <w:rFonts w:hint="eastAsia"/>
                <w:lang w:val="en-US" w:eastAsia="zh-CN"/>
              </w:rPr>
              <w:t>目标1</w:t>
            </w:r>
            <w:r>
              <w:t>目标</w:t>
            </w:r>
            <w:r>
              <w:rPr>
                <w:rFonts w:hint="eastAsia"/>
              </w:rPr>
              <w:t>2</w:t>
            </w:r>
          </w:p>
          <w:p>
            <w:pPr>
              <w:snapToGrid w:val="0"/>
              <w:jc w:val="center"/>
              <w:rPr>
                <w:rFonts w:hint="eastAsia" w:eastAsia="宋体" w:asciiTheme="minorEastAsia" w:hAnsiTheme="minorEastAsia"/>
                <w:color w:val="000000" w:themeColor="text1"/>
                <w:sz w:val="21"/>
                <w:szCs w:val="21"/>
                <w:lang w:val="en-US" w:eastAsia="zh-CN"/>
              </w:rPr>
            </w:pPr>
            <w:r>
              <w:rPr>
                <w:rFonts w:hint="eastAsia"/>
              </w:rPr>
              <w:t>目标</w:t>
            </w:r>
            <w:r>
              <w:rPr>
                <w:rFonts w:hint="eastAsia"/>
                <w:lang w:val="en-US" w:eastAsia="zh-CN"/>
              </w:rPr>
              <w:t>3</w:t>
            </w:r>
          </w:p>
        </w:tc>
        <w:tc>
          <w:tcPr>
            <w:tcW w:w="678" w:type="dxa"/>
            <w:vAlign w:val="center"/>
          </w:tcPr>
          <w:p>
            <w:pPr>
              <w:snapToGrid w:val="0"/>
              <w:jc w:val="center"/>
              <w:rPr>
                <w:rFonts w:hint="default"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rPr>
                <w:rFonts w:asciiTheme="minorEastAsia" w:hAnsiTheme="minorEastAsia" w:eastAsiaTheme="minorEastAsia"/>
                <w:color w:val="000000" w:themeColor="text1"/>
                <w:sz w:val="21"/>
                <w:szCs w:val="21"/>
              </w:rPr>
            </w:pPr>
            <w:r>
              <w:rPr>
                <w:rFonts w:hint="eastAsia" w:ascii="宋体" w:hAnsi="宋体" w:eastAsia="宋体" w:cs="宋体"/>
                <w:color w:val="000000"/>
                <w:kern w:val="0"/>
                <w:sz w:val="21"/>
                <w:szCs w:val="21"/>
                <w:lang w:val="en-US" w:eastAsia="zh-CN" w:bidi="ar"/>
              </w:rPr>
              <w:t>控制系统的设计和校正</w:t>
            </w:r>
            <w:bookmarkStart w:id="0" w:name="_GoBack"/>
            <w:bookmarkEnd w:id="0"/>
          </w:p>
        </w:tc>
        <w:tc>
          <w:tcPr>
            <w:tcW w:w="4964" w:type="dxa"/>
            <w:vAlign w:val="center"/>
          </w:tcPr>
          <w:p>
            <w:pPr>
              <w:snapToGrid w:val="0"/>
              <w:ind w:left="462" w:leftChars="86" w:hanging="273" w:hangingChars="130"/>
              <w:rPr>
                <w:rFonts w:hint="eastAsia" w:asciiTheme="minorEastAsia" w:hAnsiTheme="minorEastAsia" w:eastAsiaTheme="minorEastAsia"/>
                <w:bCs/>
                <w:color w:val="000000" w:themeColor="text1"/>
                <w:sz w:val="21"/>
                <w:szCs w:val="21"/>
                <w:lang w:eastAsia="zh-CN"/>
              </w:rPr>
            </w:pPr>
            <w:r>
              <w:rPr>
                <w:rFonts w:hint="eastAsia" w:asciiTheme="minorEastAsia" w:hAnsiTheme="minorEastAsia" w:eastAsiaTheme="minorEastAsia"/>
                <w:bCs/>
                <w:color w:val="000000" w:themeColor="text1"/>
                <w:sz w:val="21"/>
                <w:szCs w:val="21"/>
              </w:rPr>
              <w:t>PID</w:t>
            </w:r>
            <w:r>
              <w:rPr>
                <w:rFonts w:hint="eastAsia" w:asciiTheme="minorEastAsia" w:hAnsiTheme="minorEastAsia" w:eastAsiaTheme="minorEastAsia"/>
                <w:bCs/>
                <w:color w:val="000000" w:themeColor="text1"/>
                <w:sz w:val="21"/>
                <w:szCs w:val="21"/>
                <w:lang w:val="en-US" w:eastAsia="zh-CN"/>
              </w:rPr>
              <w:t>的基本概念和</w:t>
            </w:r>
            <w:r>
              <w:rPr>
                <w:rFonts w:hint="eastAsia" w:asciiTheme="minorEastAsia" w:hAnsiTheme="minorEastAsia" w:eastAsiaTheme="minorEastAsia"/>
                <w:bCs/>
                <w:color w:val="000000" w:themeColor="text1"/>
                <w:sz w:val="21"/>
                <w:szCs w:val="21"/>
              </w:rPr>
              <w:t>控制规律的实现</w:t>
            </w:r>
            <w:r>
              <w:rPr>
                <w:rFonts w:hint="eastAsia" w:asciiTheme="minorEastAsia" w:hAnsiTheme="minorEastAsia" w:eastAsiaTheme="minorEastAsia"/>
                <w:bCs/>
                <w:color w:val="000000" w:themeColor="text1"/>
                <w:sz w:val="21"/>
                <w:szCs w:val="21"/>
                <w:lang w:eastAsia="zh-CN"/>
              </w:rPr>
              <w:t>。</w:t>
            </w:r>
          </w:p>
        </w:tc>
        <w:tc>
          <w:tcPr>
            <w:tcW w:w="967" w:type="dxa"/>
            <w:vAlign w:val="center"/>
          </w:tcPr>
          <w:p>
            <w:pPr>
              <w:snapToGrid w:val="0"/>
              <w:jc w:val="left"/>
              <w:rPr>
                <w:rFonts w:hint="eastAsia" w:asciiTheme="minorEastAsia" w:hAnsiTheme="minorEastAsia" w:eastAsiaTheme="minorEastAsia"/>
                <w:color w:val="000000" w:themeColor="text1"/>
                <w:sz w:val="21"/>
                <w:szCs w:val="21"/>
                <w:lang w:eastAsia="zh-CN"/>
              </w:rPr>
            </w:pPr>
            <w:r>
              <w:rPr>
                <w:rFonts w:asciiTheme="minorEastAsia" w:hAnsiTheme="minorEastAsia" w:eastAsiaTheme="minorEastAsia"/>
                <w:color w:val="000000" w:themeColor="text1"/>
                <w:sz w:val="21"/>
                <w:szCs w:val="21"/>
              </w:rPr>
              <w:t>填空</w:t>
            </w:r>
            <w:r>
              <w:rPr>
                <w:rFonts w:hint="eastAsia" w:asciiTheme="minorEastAsia" w:hAnsiTheme="minorEastAsia" w:eastAsiaTheme="minorEastAsia"/>
                <w:color w:val="000000" w:themeColor="text1"/>
                <w:sz w:val="21"/>
                <w:szCs w:val="21"/>
                <w:lang w:eastAsia="zh-CN"/>
              </w:rPr>
              <w:t>、</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判断、</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选择、</w:t>
            </w:r>
          </w:p>
          <w:p>
            <w:pPr>
              <w:snapToGrid w:val="0"/>
              <w:jc w:val="left"/>
              <w:rPr>
                <w:rFonts w:hint="eastAsia" w:asciiTheme="minorEastAsia" w:hAnsiTheme="minorEastAsia" w:eastAsiaTheme="minorEastAsia"/>
                <w:color w:val="000000" w:themeColor="text1"/>
                <w:sz w:val="21"/>
                <w:szCs w:val="21"/>
                <w:lang w:val="en-US" w:eastAsia="zh-CN"/>
              </w:rPr>
            </w:pPr>
            <w:r>
              <w:rPr>
                <w:rFonts w:hint="eastAsia" w:asciiTheme="minorEastAsia" w:hAnsiTheme="minorEastAsia" w:eastAsiaTheme="minorEastAsia"/>
                <w:color w:val="000000" w:themeColor="text1"/>
                <w:sz w:val="21"/>
                <w:szCs w:val="21"/>
                <w:lang w:val="en-US" w:eastAsia="zh-CN"/>
              </w:rPr>
              <w:t>计算、</w:t>
            </w:r>
          </w:p>
          <w:p>
            <w:pPr>
              <w:snapToGrid w:val="0"/>
              <w:jc w:val="left"/>
              <w:rPr>
                <w:rFonts w:hint="default" w:cs="宋体" w:asciiTheme="minorEastAsia" w:hAnsiTheme="minorEastAsia" w:eastAsiaTheme="minorEastAsia"/>
                <w:color w:val="000000" w:themeColor="text1"/>
                <w:sz w:val="21"/>
                <w:szCs w:val="21"/>
                <w:lang w:val="en-US" w:eastAsia="zh-CN" w:bidi="ar-SA"/>
              </w:rPr>
            </w:pPr>
            <w:r>
              <w:rPr>
                <w:rFonts w:hint="eastAsia" w:asciiTheme="minorEastAsia" w:hAnsiTheme="minorEastAsia" w:eastAsiaTheme="minorEastAsia"/>
                <w:color w:val="000000" w:themeColor="text1"/>
                <w:sz w:val="21"/>
                <w:szCs w:val="21"/>
                <w:lang w:val="en-US" w:eastAsia="zh-CN"/>
              </w:rPr>
              <w:t>综合题</w:t>
            </w:r>
          </w:p>
        </w:tc>
        <w:tc>
          <w:tcPr>
            <w:tcW w:w="798" w:type="dxa"/>
            <w:vAlign w:val="center"/>
          </w:tcPr>
          <w:p>
            <w:pPr>
              <w:snapToGrid w:val="0"/>
              <w:jc w:val="center"/>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目标</w:t>
            </w:r>
            <w:r>
              <w:rPr>
                <w:rFonts w:hint="eastAsia" w:asciiTheme="minorEastAsia" w:hAnsiTheme="minorEastAsia" w:eastAsiaTheme="minorEastAsia"/>
                <w:color w:val="000000" w:themeColor="text1"/>
                <w:sz w:val="21"/>
                <w:szCs w:val="21"/>
              </w:rPr>
              <w:t>2</w:t>
            </w:r>
          </w:p>
          <w:p>
            <w:pPr>
              <w:snapToGrid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目标3</w:t>
            </w:r>
          </w:p>
        </w:tc>
        <w:tc>
          <w:tcPr>
            <w:tcW w:w="678" w:type="dxa"/>
            <w:vAlign w:val="center"/>
          </w:tcPr>
          <w:p>
            <w:pPr>
              <w:snapToGrid w:val="0"/>
              <w:jc w:val="center"/>
              <w:rPr>
                <w:rFonts w:hint="eastAsia"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z w:val="21"/>
                <w:szCs w:val="21"/>
                <w:lang w:val="en-US" w:eastAsia="zh-CN"/>
              </w:rPr>
              <w:t>4</w:t>
            </w:r>
          </w:p>
        </w:tc>
      </w:tr>
    </w:tbl>
    <w:p>
      <w:pPr>
        <w:pStyle w:val="2"/>
      </w:pPr>
    </w:p>
    <w:p>
      <w:pPr>
        <w:pStyle w:val="12"/>
        <w:numPr>
          <w:ilvl w:val="0"/>
          <w:numId w:val="2"/>
        </w:numPr>
        <w:ind w:firstLineChars="0"/>
        <w:rPr>
          <w:rFonts w:ascii="Times New Roman" w:cs="Times New Roman"/>
          <w:b/>
          <w:color w:val="auto"/>
          <w:sz w:val="28"/>
          <w:szCs w:val="28"/>
        </w:rPr>
      </w:pPr>
      <w:r>
        <w:rPr>
          <w:rFonts w:hint="eastAsia" w:ascii="Times New Roman" w:cs="Times New Roman"/>
          <w:b/>
          <w:color w:val="auto"/>
          <w:sz w:val="28"/>
          <w:szCs w:val="28"/>
        </w:rPr>
        <w:t>教学安排及要求</w:t>
      </w:r>
    </w:p>
    <w:tbl>
      <w:tblPr>
        <w:tblStyle w:val="8"/>
        <w:tblpPr w:leftFromText="180" w:rightFromText="180" w:vertAnchor="text" w:horzAnchor="margin" w:tblpY="9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auto"/>
                <w:sz w:val="21"/>
                <w:szCs w:val="21"/>
              </w:rPr>
            </w:pPr>
            <w:r>
              <w:rPr>
                <w:rFonts w:hint="eastAsia"/>
                <w:b/>
                <w:color w:val="auto"/>
                <w:sz w:val="21"/>
                <w:szCs w:val="21"/>
              </w:rPr>
              <w:t>序号</w:t>
            </w:r>
          </w:p>
        </w:tc>
        <w:tc>
          <w:tcPr>
            <w:tcW w:w="1654" w:type="dxa"/>
            <w:vAlign w:val="center"/>
          </w:tcPr>
          <w:p>
            <w:pPr>
              <w:snapToGrid w:val="0"/>
              <w:jc w:val="center"/>
              <w:rPr>
                <w:b/>
                <w:color w:val="auto"/>
                <w:sz w:val="21"/>
                <w:szCs w:val="21"/>
              </w:rPr>
            </w:pPr>
            <w:r>
              <w:rPr>
                <w:rFonts w:hint="eastAsia"/>
                <w:b/>
                <w:color w:val="auto"/>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auto"/>
                <w:sz w:val="21"/>
                <w:szCs w:val="21"/>
              </w:rPr>
            </w:pPr>
            <w:r>
              <w:rPr>
                <w:rFonts w:hint="eastAsia"/>
                <w:color w:val="auto"/>
                <w:sz w:val="21"/>
                <w:szCs w:val="21"/>
              </w:rPr>
              <w:t>1</w:t>
            </w:r>
          </w:p>
        </w:tc>
        <w:tc>
          <w:tcPr>
            <w:tcW w:w="1654" w:type="dxa"/>
            <w:vAlign w:val="center"/>
          </w:tcPr>
          <w:p>
            <w:pPr>
              <w:snapToGrid w:val="0"/>
              <w:jc w:val="center"/>
              <w:rPr>
                <w:color w:val="auto"/>
                <w:sz w:val="21"/>
                <w:szCs w:val="21"/>
              </w:rPr>
            </w:pPr>
            <w:r>
              <w:rPr>
                <w:rFonts w:hint="eastAsia"/>
                <w:color w:val="auto"/>
                <w:sz w:val="21"/>
                <w:szCs w:val="21"/>
              </w:rPr>
              <w:t>授课教师</w:t>
            </w:r>
          </w:p>
        </w:tc>
        <w:tc>
          <w:tcPr>
            <w:tcW w:w="6041" w:type="dxa"/>
            <w:vAlign w:val="center"/>
          </w:tcPr>
          <w:p>
            <w:pPr>
              <w:spacing w:before="51" w:line="229" w:lineRule="auto"/>
              <w:ind w:firstLine="109"/>
              <w:rPr>
                <w:color w:val="auto"/>
                <w:sz w:val="20"/>
                <w:szCs w:val="20"/>
              </w:rPr>
            </w:pPr>
            <w:r>
              <w:rPr>
                <w:color w:val="auto"/>
                <w:spacing w:val="9"/>
                <w:sz w:val="20"/>
                <w:szCs w:val="20"/>
              </w:rPr>
              <w:t>职称</w:t>
            </w:r>
            <w:r>
              <w:rPr>
                <w:color w:val="auto"/>
                <w:spacing w:val="11"/>
                <w:sz w:val="20"/>
                <w:szCs w:val="20"/>
              </w:rPr>
              <w:t>：</w:t>
            </w:r>
            <w:r>
              <w:rPr>
                <w:rFonts w:hint="eastAsia"/>
                <w:color w:val="auto"/>
                <w:spacing w:val="9"/>
                <w:sz w:val="20"/>
                <w:szCs w:val="20"/>
                <w:lang w:val="en-US" w:eastAsia="zh-CN"/>
              </w:rPr>
              <w:t>讲师</w:t>
            </w:r>
            <w:r>
              <w:rPr>
                <w:rFonts w:hint="eastAsia" w:eastAsiaTheme="minorEastAsia"/>
                <w:color w:val="auto"/>
                <w:spacing w:val="9"/>
                <w:sz w:val="20"/>
                <w:szCs w:val="20"/>
              </w:rPr>
              <w:t>，</w:t>
            </w:r>
            <w:r>
              <w:rPr>
                <w:color w:val="auto"/>
                <w:spacing w:val="9"/>
                <w:sz w:val="20"/>
                <w:szCs w:val="20"/>
              </w:rPr>
              <w:t>学</w:t>
            </w:r>
            <w:r>
              <w:rPr>
                <w:color w:val="auto"/>
                <w:spacing w:val="8"/>
                <w:sz w:val="20"/>
                <w:szCs w:val="20"/>
              </w:rPr>
              <w:t>历（位</w:t>
            </w:r>
            <w:r>
              <w:rPr>
                <w:color w:val="auto"/>
                <w:spacing w:val="11"/>
                <w:sz w:val="20"/>
                <w:szCs w:val="20"/>
              </w:rPr>
              <w:t>）：</w:t>
            </w:r>
            <w:r>
              <w:rPr>
                <w:rFonts w:hint="eastAsia" w:asciiTheme="minorEastAsia" w:hAnsiTheme="minorEastAsia" w:eastAsiaTheme="minorEastAsia"/>
                <w:color w:val="auto"/>
                <w:spacing w:val="8"/>
                <w:sz w:val="20"/>
                <w:szCs w:val="20"/>
              </w:rPr>
              <w:t>硕士</w:t>
            </w:r>
            <w:r>
              <w:rPr>
                <w:color w:val="auto"/>
                <w:spacing w:val="8"/>
                <w:sz w:val="20"/>
                <w:szCs w:val="20"/>
              </w:rPr>
              <w:t>研究生以上</w:t>
            </w:r>
          </w:p>
          <w:p>
            <w:pPr>
              <w:rPr>
                <w:rFonts w:cs="Times New Roman" w:asciiTheme="minorEastAsia" w:hAnsiTheme="minorEastAsia" w:eastAsiaTheme="minorEastAsia"/>
                <w:color w:val="auto"/>
                <w:sz w:val="21"/>
                <w:szCs w:val="21"/>
              </w:rPr>
            </w:pPr>
            <w:r>
              <w:rPr>
                <w:color w:val="auto"/>
                <w:spacing w:val="10"/>
                <w:sz w:val="20"/>
                <w:szCs w:val="20"/>
              </w:rPr>
              <w:t>其他</w:t>
            </w:r>
            <w:r>
              <w:rPr>
                <w:color w:val="auto"/>
                <w:spacing w:val="11"/>
                <w:sz w:val="20"/>
                <w:szCs w:val="20"/>
              </w:rPr>
              <w:t>：</w:t>
            </w:r>
            <w:r>
              <w:rPr>
                <w:color w:val="auto"/>
                <w:spacing w:val="10"/>
                <w:sz w:val="20"/>
                <w:szCs w:val="20"/>
              </w:rPr>
              <w:t>具</w:t>
            </w:r>
            <w:r>
              <w:rPr>
                <w:color w:val="auto"/>
                <w:spacing w:val="9"/>
                <w:sz w:val="20"/>
                <w:szCs w:val="20"/>
              </w:rPr>
              <w:t>有硕士研究生及以上学历的高级工程师或讲师</w:t>
            </w:r>
            <w:r>
              <w:rPr>
                <w:color w:val="auto"/>
                <w:spacing w:val="11"/>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auto"/>
                <w:sz w:val="21"/>
                <w:szCs w:val="21"/>
              </w:rPr>
            </w:pPr>
            <w:r>
              <w:rPr>
                <w:rFonts w:hint="eastAsia"/>
                <w:color w:val="auto"/>
                <w:sz w:val="21"/>
                <w:szCs w:val="21"/>
              </w:rPr>
              <w:t>2</w:t>
            </w:r>
          </w:p>
        </w:tc>
        <w:tc>
          <w:tcPr>
            <w:tcW w:w="1654" w:type="dxa"/>
            <w:vAlign w:val="center"/>
          </w:tcPr>
          <w:p>
            <w:pPr>
              <w:snapToGrid w:val="0"/>
              <w:jc w:val="center"/>
              <w:rPr>
                <w:color w:val="auto"/>
                <w:sz w:val="21"/>
                <w:szCs w:val="21"/>
              </w:rPr>
            </w:pPr>
            <w:r>
              <w:rPr>
                <w:rFonts w:hint="eastAsia"/>
                <w:color w:val="auto"/>
                <w:sz w:val="21"/>
                <w:szCs w:val="21"/>
              </w:rPr>
              <w:t>课程时间</w:t>
            </w:r>
          </w:p>
        </w:tc>
        <w:tc>
          <w:tcPr>
            <w:tcW w:w="6041" w:type="dxa"/>
            <w:vAlign w:val="center"/>
          </w:tcPr>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周次：</w:t>
            </w:r>
            <w:r>
              <w:rPr>
                <w:rFonts w:hint="eastAsia" w:cs="Times New Roman" w:asciiTheme="minorEastAsia" w:hAnsiTheme="minorEastAsia" w:eastAsiaTheme="minorEastAsia"/>
                <w:color w:val="auto"/>
                <w:sz w:val="21"/>
                <w:szCs w:val="21"/>
                <w:lang w:val="en-US" w:eastAsia="zh-CN"/>
              </w:rPr>
              <w:t xml:space="preserve">12 </w:t>
            </w:r>
            <w:r>
              <w:rPr>
                <w:rFonts w:hint="eastAsia" w:cs="Times New Roman" w:asciiTheme="minorEastAsia" w:hAnsiTheme="minorEastAsia" w:eastAsiaTheme="minorEastAsia"/>
                <w:color w:val="auto"/>
                <w:sz w:val="21"/>
                <w:szCs w:val="21"/>
              </w:rPr>
              <w:t>节次：4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auto"/>
                <w:sz w:val="21"/>
                <w:szCs w:val="21"/>
              </w:rPr>
            </w:pPr>
            <w:r>
              <w:rPr>
                <w:rFonts w:hint="eastAsia"/>
                <w:color w:val="auto"/>
                <w:sz w:val="21"/>
                <w:szCs w:val="21"/>
              </w:rPr>
              <w:t>3</w:t>
            </w:r>
          </w:p>
        </w:tc>
        <w:tc>
          <w:tcPr>
            <w:tcW w:w="1654" w:type="dxa"/>
            <w:vAlign w:val="center"/>
          </w:tcPr>
          <w:p>
            <w:pPr>
              <w:snapToGrid w:val="0"/>
              <w:jc w:val="center"/>
              <w:rPr>
                <w:color w:val="auto"/>
                <w:sz w:val="21"/>
                <w:szCs w:val="21"/>
              </w:rPr>
            </w:pPr>
            <w:r>
              <w:rPr>
                <w:rFonts w:hint="eastAsia"/>
                <w:color w:val="auto"/>
                <w:sz w:val="21"/>
                <w:szCs w:val="21"/>
              </w:rPr>
              <w:t>授课地点</w:t>
            </w:r>
          </w:p>
        </w:tc>
        <w:tc>
          <w:tcPr>
            <w:tcW w:w="6041" w:type="dxa"/>
            <w:vAlign w:val="center"/>
          </w:tcPr>
          <w:p>
            <w:pPr>
              <w:rPr>
                <w:rFonts w:cs="Times New Roman" w:asciiTheme="minorEastAsia" w:hAnsiTheme="minorEastAsia" w:eastAsiaTheme="minorEastAsia"/>
                <w:color w:val="auto"/>
                <w:sz w:val="21"/>
                <w:szCs w:val="21"/>
              </w:rPr>
            </w:pP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教室         </w:t>
            </w: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实验室       □室外场地  </w:t>
            </w:r>
          </w:p>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auto"/>
                <w:sz w:val="21"/>
                <w:szCs w:val="21"/>
              </w:rPr>
            </w:pPr>
            <w:r>
              <w:rPr>
                <w:rFonts w:hint="eastAsia"/>
                <w:color w:val="auto"/>
                <w:sz w:val="21"/>
                <w:szCs w:val="21"/>
              </w:rPr>
              <w:t>4</w:t>
            </w:r>
          </w:p>
        </w:tc>
        <w:tc>
          <w:tcPr>
            <w:tcW w:w="1654" w:type="dxa"/>
            <w:vAlign w:val="center"/>
          </w:tcPr>
          <w:p>
            <w:pPr>
              <w:snapToGrid w:val="0"/>
              <w:jc w:val="center"/>
              <w:rPr>
                <w:color w:val="auto"/>
                <w:sz w:val="21"/>
                <w:szCs w:val="21"/>
              </w:rPr>
            </w:pPr>
            <w:r>
              <w:rPr>
                <w:rFonts w:hint="eastAsia"/>
                <w:color w:val="auto"/>
                <w:sz w:val="21"/>
                <w:szCs w:val="21"/>
              </w:rPr>
              <w:t>学生辅导</w:t>
            </w:r>
          </w:p>
        </w:tc>
        <w:tc>
          <w:tcPr>
            <w:tcW w:w="6041" w:type="dxa"/>
            <w:vAlign w:val="center"/>
          </w:tcPr>
          <w:p>
            <w:pPr>
              <w:spacing w:before="56" w:line="228" w:lineRule="auto"/>
              <w:rPr>
                <w:color w:val="auto"/>
                <w:sz w:val="20"/>
                <w:szCs w:val="20"/>
              </w:rPr>
            </w:pPr>
            <w:r>
              <w:rPr>
                <w:color w:val="auto"/>
                <w:spacing w:val="10"/>
                <w:sz w:val="20"/>
                <w:szCs w:val="20"/>
              </w:rPr>
              <w:t>线上方式及时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p>
            <w:pPr>
              <w:rPr>
                <w:rFonts w:cs="Times New Roman" w:asciiTheme="minorEastAsia" w:hAnsiTheme="minorEastAsia" w:eastAsiaTheme="minorEastAsia"/>
                <w:color w:val="auto"/>
                <w:sz w:val="21"/>
                <w:szCs w:val="21"/>
              </w:rPr>
            </w:pPr>
            <w:r>
              <w:rPr>
                <w:color w:val="auto"/>
                <w:spacing w:val="10"/>
                <w:sz w:val="20"/>
                <w:szCs w:val="20"/>
              </w:rPr>
              <w:t>线下地点及时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tc>
      </w:tr>
    </w:tbl>
    <w:p>
      <w:pPr>
        <w:spacing w:line="200" w:lineRule="exact"/>
        <w:rPr>
          <w:rFonts w:ascii="Times New Roman" w:cs="Times New Roman"/>
          <w:b/>
          <w:color w:val="auto"/>
          <w:sz w:val="28"/>
          <w:szCs w:val="28"/>
        </w:rPr>
      </w:pPr>
    </w:p>
    <w:p>
      <w:pPr>
        <w:pStyle w:val="12"/>
        <w:numPr>
          <w:ilvl w:val="0"/>
          <w:numId w:val="2"/>
        </w:numPr>
        <w:ind w:firstLineChars="0"/>
        <w:rPr>
          <w:rFonts w:ascii="Times New Roman" w:cs="Times New Roman"/>
          <w:b/>
          <w:color w:val="auto"/>
          <w:sz w:val="28"/>
          <w:szCs w:val="28"/>
        </w:rPr>
      </w:pPr>
      <w:r>
        <w:rPr>
          <w:rFonts w:hint="eastAsia" w:ascii="Times New Roman" w:cs="Times New Roman"/>
          <w:b/>
          <w:color w:val="auto"/>
          <w:sz w:val="28"/>
          <w:szCs w:val="28"/>
        </w:rPr>
        <w:t>选用教材</w:t>
      </w:r>
    </w:p>
    <w:p>
      <w:pPr>
        <w:numPr>
          <w:ilvl w:val="0"/>
          <w:numId w:val="3"/>
        </w:numPr>
        <w:autoSpaceDE/>
        <w:autoSpaceDN/>
        <w:snapToGrid w:val="0"/>
        <w:spacing w:line="360" w:lineRule="auto"/>
        <w:ind w:left="850" w:leftChars="193" w:hanging="425"/>
        <w:jc w:val="both"/>
        <w:rPr>
          <w:rFonts w:hint="eastAsia" w:eastAsiaTheme="minorEastAsia"/>
          <w:color w:val="auto"/>
          <w:sz w:val="21"/>
          <w:szCs w:val="21"/>
          <w:lang w:val="en-US" w:eastAsia="zh-CN"/>
        </w:rPr>
      </w:pPr>
      <w:r>
        <w:rPr>
          <w:rFonts w:hint="eastAsia"/>
          <w:color w:val="000000"/>
          <w:sz w:val="21"/>
          <w:szCs w:val="21"/>
        </w:rPr>
        <w:t>王积伟，吴振顺.控制工程基础（第</w:t>
      </w:r>
      <w:r>
        <w:rPr>
          <w:rFonts w:hint="eastAsia"/>
          <w:color w:val="000000"/>
          <w:sz w:val="21"/>
          <w:szCs w:val="21"/>
          <w:lang w:val="en-US" w:eastAsia="zh-CN"/>
        </w:rPr>
        <w:t>3</w:t>
      </w:r>
      <w:r>
        <w:rPr>
          <w:rFonts w:hint="eastAsia"/>
          <w:color w:val="000000"/>
          <w:sz w:val="21"/>
          <w:szCs w:val="21"/>
        </w:rPr>
        <w:t>版）[M].北京：高等教育出版社，201</w:t>
      </w:r>
      <w:r>
        <w:rPr>
          <w:rFonts w:hint="eastAsia"/>
          <w:color w:val="000000"/>
          <w:sz w:val="21"/>
          <w:szCs w:val="21"/>
          <w:lang w:val="en-US" w:eastAsia="zh-CN"/>
        </w:rPr>
        <w:t>9</w:t>
      </w:r>
      <w:r>
        <w:rPr>
          <w:rFonts w:hint="eastAsia"/>
          <w:color w:val="000000"/>
          <w:sz w:val="21"/>
          <w:szCs w:val="21"/>
        </w:rPr>
        <w:t>年</w:t>
      </w:r>
      <w:r>
        <w:rPr>
          <w:rFonts w:hint="eastAsia"/>
          <w:color w:val="000000"/>
          <w:sz w:val="21"/>
          <w:szCs w:val="21"/>
          <w:lang w:val="en-US" w:eastAsia="zh-CN"/>
        </w:rPr>
        <w:t>2</w:t>
      </w:r>
      <w:r>
        <w:rPr>
          <w:rFonts w:hint="eastAsia"/>
          <w:color w:val="000000"/>
          <w:sz w:val="21"/>
          <w:szCs w:val="21"/>
        </w:rPr>
        <w:t>月.</w:t>
      </w:r>
    </w:p>
    <w:p>
      <w:pPr>
        <w:numPr>
          <w:ilvl w:val="0"/>
          <w:numId w:val="3"/>
        </w:numPr>
        <w:autoSpaceDE/>
        <w:autoSpaceDN/>
        <w:snapToGrid w:val="0"/>
        <w:spacing w:line="360" w:lineRule="auto"/>
        <w:ind w:left="850" w:leftChars="193" w:hanging="425"/>
        <w:jc w:val="both"/>
        <w:rPr>
          <w:rFonts w:hint="eastAsia" w:eastAsiaTheme="minorEastAsia"/>
          <w:color w:val="auto"/>
          <w:sz w:val="21"/>
          <w:szCs w:val="21"/>
          <w:lang w:val="en-US" w:eastAsia="zh-CN"/>
        </w:rPr>
      </w:pPr>
      <w:r>
        <w:rPr>
          <w:rFonts w:hint="eastAsia" w:cs="Times New Roman" w:asciiTheme="minorEastAsia" w:hAnsiTheme="minorEastAsia" w:eastAsiaTheme="minorEastAsia"/>
          <w:color w:val="000000" w:themeColor="text1"/>
          <w:sz w:val="21"/>
          <w:szCs w:val="21"/>
        </w:rPr>
        <w:t>胡寿松.自动控制原理</w:t>
      </w:r>
      <w:r>
        <w:rPr>
          <w:rFonts w:hint="eastAsia" w:cs="Times New Roman" w:asciiTheme="minorEastAsia" w:hAnsiTheme="minorEastAsia" w:eastAsiaTheme="minorEastAsia"/>
          <w:color w:val="000000" w:themeColor="text1"/>
          <w:sz w:val="21"/>
          <w:szCs w:val="21"/>
          <w:lang w:eastAsia="zh-CN"/>
        </w:rPr>
        <w:t>（</w:t>
      </w:r>
      <w:r>
        <w:rPr>
          <w:rFonts w:hint="eastAsia" w:cs="Times New Roman" w:asciiTheme="minorEastAsia" w:hAnsiTheme="minorEastAsia" w:eastAsiaTheme="minorEastAsia"/>
          <w:color w:val="000000" w:themeColor="text1"/>
          <w:sz w:val="21"/>
          <w:szCs w:val="21"/>
        </w:rPr>
        <w:t>第</w:t>
      </w:r>
      <w:r>
        <w:rPr>
          <w:rFonts w:hint="eastAsia" w:cs="Times New Roman" w:asciiTheme="minorEastAsia" w:hAnsiTheme="minorEastAsia" w:eastAsiaTheme="minorEastAsia"/>
          <w:color w:val="000000" w:themeColor="text1"/>
          <w:sz w:val="21"/>
          <w:szCs w:val="21"/>
          <w:lang w:val="en-US" w:eastAsia="zh-CN"/>
        </w:rPr>
        <w:t>7</w:t>
      </w:r>
      <w:r>
        <w:rPr>
          <w:rFonts w:hint="eastAsia" w:cs="Times New Roman" w:asciiTheme="minorEastAsia" w:hAnsiTheme="minorEastAsia" w:eastAsiaTheme="minorEastAsia"/>
          <w:color w:val="000000" w:themeColor="text1"/>
          <w:sz w:val="21"/>
          <w:szCs w:val="21"/>
        </w:rPr>
        <w:t>版）[M].北京：科学出版社，201</w:t>
      </w:r>
      <w:r>
        <w:rPr>
          <w:rFonts w:hint="eastAsia" w:cs="Times New Roman" w:asciiTheme="minorEastAsia" w:hAnsiTheme="minorEastAsia" w:eastAsiaTheme="minorEastAsia"/>
          <w:color w:val="000000" w:themeColor="text1"/>
          <w:sz w:val="21"/>
          <w:szCs w:val="21"/>
          <w:lang w:val="en-US" w:eastAsia="zh-CN"/>
        </w:rPr>
        <w:t>9</w:t>
      </w:r>
      <w:r>
        <w:rPr>
          <w:rFonts w:hint="eastAsia" w:cs="Times New Roman" w:asciiTheme="minorEastAsia" w:hAnsiTheme="minorEastAsia" w:eastAsiaTheme="minorEastAsia"/>
          <w:color w:val="000000" w:themeColor="text1"/>
          <w:sz w:val="21"/>
          <w:szCs w:val="21"/>
        </w:rPr>
        <w:t>年1月.</w:t>
      </w:r>
    </w:p>
    <w:p>
      <w:pPr>
        <w:spacing w:line="360" w:lineRule="auto"/>
        <w:ind w:firstLine="422" w:firstLineChars="150"/>
        <w:rPr>
          <w:rFonts w:ascii="Times New Roman" w:cs="Times New Roman"/>
          <w:b/>
          <w:color w:val="auto"/>
          <w:sz w:val="28"/>
          <w:szCs w:val="28"/>
        </w:rPr>
      </w:pPr>
      <w:r>
        <w:rPr>
          <w:rFonts w:hint="eastAsia" w:ascii="Times New Roman" w:cs="Times New Roman"/>
          <w:b/>
          <w:color w:val="auto"/>
          <w:sz w:val="28"/>
          <w:szCs w:val="28"/>
        </w:rPr>
        <w:t>八、参考资料</w:t>
      </w:r>
    </w:p>
    <w:p>
      <w:pPr>
        <w:spacing w:line="360" w:lineRule="auto"/>
        <w:ind w:firstLine="420" w:firstLineChars="200"/>
        <w:rPr>
          <w:color w:val="000000"/>
          <w:sz w:val="21"/>
          <w:szCs w:val="21"/>
        </w:rPr>
      </w:pPr>
      <w:r>
        <w:rPr>
          <w:rFonts w:hint="eastAsia" w:cs="Times New Roman" w:asciiTheme="minorEastAsia" w:hAnsiTheme="minorEastAsia" w:eastAsiaTheme="minorEastAsia"/>
          <w:color w:val="000000" w:themeColor="text1"/>
          <w:sz w:val="21"/>
          <w:szCs w:val="21"/>
        </w:rPr>
        <w:t>[1]</w:t>
      </w:r>
      <w:r>
        <w:rPr>
          <w:rFonts w:hint="eastAsia"/>
          <w:color w:val="000000"/>
          <w:sz w:val="21"/>
          <w:szCs w:val="21"/>
        </w:rPr>
        <w:t xml:space="preserve"> 董景新</w:t>
      </w:r>
      <w:r>
        <w:rPr>
          <w:rFonts w:hint="eastAsia"/>
          <w:color w:val="000000"/>
          <w:sz w:val="21"/>
          <w:szCs w:val="21"/>
          <w:lang w:eastAsia="zh-CN"/>
        </w:rPr>
        <w:t>，</w:t>
      </w:r>
      <w:r>
        <w:rPr>
          <w:rFonts w:hint="eastAsia"/>
          <w:color w:val="000000"/>
          <w:sz w:val="21"/>
          <w:szCs w:val="21"/>
        </w:rPr>
        <w:t>赵长德.控制工程基础</w:t>
      </w:r>
      <w:r>
        <w:rPr>
          <w:rFonts w:hint="eastAsia"/>
          <w:color w:val="000000"/>
          <w:sz w:val="21"/>
          <w:szCs w:val="21"/>
          <w:lang w:eastAsia="zh-CN"/>
        </w:rPr>
        <w:t>（</w:t>
      </w:r>
      <w:r>
        <w:rPr>
          <w:rFonts w:hint="eastAsia"/>
          <w:color w:val="000000"/>
          <w:sz w:val="21"/>
          <w:szCs w:val="21"/>
          <w:lang w:val="en-US" w:eastAsia="zh-CN"/>
        </w:rPr>
        <w:t>第5版</w:t>
      </w:r>
      <w:r>
        <w:rPr>
          <w:rFonts w:hint="eastAsia"/>
          <w:color w:val="000000"/>
          <w:sz w:val="21"/>
          <w:szCs w:val="21"/>
          <w:lang w:eastAsia="zh-CN"/>
        </w:rPr>
        <w:t>）</w:t>
      </w:r>
      <w:r>
        <w:rPr>
          <w:rFonts w:hint="eastAsia"/>
          <w:color w:val="000000"/>
          <w:sz w:val="21"/>
          <w:szCs w:val="21"/>
        </w:rPr>
        <w:t>[M].北京：清华大学出版社</w:t>
      </w:r>
      <w:r>
        <w:rPr>
          <w:rFonts w:hint="eastAsia"/>
          <w:color w:val="000000"/>
          <w:sz w:val="21"/>
          <w:szCs w:val="21"/>
          <w:lang w:eastAsia="zh-CN"/>
        </w:rPr>
        <w:t>，</w:t>
      </w:r>
      <w:r>
        <w:rPr>
          <w:rFonts w:hint="eastAsia"/>
          <w:color w:val="000000"/>
          <w:sz w:val="21"/>
          <w:szCs w:val="21"/>
        </w:rPr>
        <w:t>20</w:t>
      </w:r>
      <w:r>
        <w:rPr>
          <w:rFonts w:hint="eastAsia"/>
          <w:color w:val="000000"/>
          <w:sz w:val="21"/>
          <w:szCs w:val="21"/>
          <w:lang w:val="en-US" w:eastAsia="zh-CN"/>
        </w:rPr>
        <w:t>22</w:t>
      </w:r>
      <w:r>
        <w:rPr>
          <w:rFonts w:hint="eastAsia"/>
          <w:color w:val="000000"/>
          <w:sz w:val="21"/>
          <w:szCs w:val="21"/>
        </w:rPr>
        <w:t>年12月.</w:t>
      </w:r>
    </w:p>
    <w:p>
      <w:pPr>
        <w:numPr>
          <w:numId w:val="0"/>
        </w:numPr>
        <w:autoSpaceDE/>
        <w:autoSpaceDN/>
        <w:snapToGrid w:val="0"/>
        <w:spacing w:line="360" w:lineRule="auto"/>
        <w:ind w:firstLine="420" w:firstLineChars="200"/>
        <w:jc w:val="both"/>
        <w:rPr>
          <w:rFonts w:hint="eastAsia" w:eastAsiaTheme="minorEastAsia"/>
          <w:color w:val="auto"/>
          <w:sz w:val="21"/>
          <w:szCs w:val="21"/>
          <w:lang w:val="en-US" w:eastAsia="zh-CN"/>
        </w:rPr>
      </w:pPr>
      <w:r>
        <w:rPr>
          <w:rFonts w:hint="eastAsia" w:cs="Times New Roman" w:asciiTheme="minorEastAsia" w:hAnsiTheme="minorEastAsia" w:eastAsiaTheme="minorEastAsia"/>
          <w:color w:val="000000" w:themeColor="text1"/>
          <w:sz w:val="21"/>
          <w:szCs w:val="21"/>
        </w:rPr>
        <w:t xml:space="preserve">[2] </w:t>
      </w:r>
      <w:r>
        <w:rPr>
          <w:rFonts w:hint="eastAsia"/>
          <w:color w:val="000000"/>
          <w:sz w:val="21"/>
          <w:szCs w:val="21"/>
        </w:rPr>
        <w:t>杨叔子</w:t>
      </w:r>
      <w:r>
        <w:rPr>
          <w:rFonts w:hint="eastAsia"/>
          <w:color w:val="000000"/>
          <w:sz w:val="21"/>
          <w:szCs w:val="21"/>
          <w:lang w:eastAsia="zh-CN"/>
        </w:rPr>
        <w:t>，</w:t>
      </w:r>
      <w:r>
        <w:rPr>
          <w:rFonts w:hint="eastAsia"/>
          <w:color w:val="000000"/>
          <w:sz w:val="21"/>
          <w:szCs w:val="21"/>
        </w:rPr>
        <w:t>杨克冲.机械工程控制基础</w:t>
      </w:r>
      <w:r>
        <w:rPr>
          <w:rFonts w:hint="eastAsia"/>
          <w:color w:val="000000"/>
          <w:sz w:val="21"/>
          <w:szCs w:val="21"/>
          <w:lang w:eastAsia="zh-CN"/>
        </w:rPr>
        <w:t>（</w:t>
      </w:r>
      <w:r>
        <w:rPr>
          <w:rFonts w:hint="eastAsia"/>
          <w:color w:val="000000"/>
          <w:sz w:val="21"/>
          <w:szCs w:val="21"/>
          <w:lang w:val="en-US" w:eastAsia="zh-CN"/>
        </w:rPr>
        <w:t>第8版</w:t>
      </w:r>
      <w:r>
        <w:rPr>
          <w:rFonts w:hint="eastAsia"/>
          <w:color w:val="000000"/>
          <w:sz w:val="21"/>
          <w:szCs w:val="21"/>
          <w:lang w:eastAsia="zh-CN"/>
        </w:rPr>
        <w:t>）</w:t>
      </w:r>
      <w:r>
        <w:rPr>
          <w:rFonts w:hint="eastAsia"/>
          <w:color w:val="000000"/>
          <w:sz w:val="21"/>
          <w:szCs w:val="21"/>
        </w:rPr>
        <w:t>[M].</w:t>
      </w:r>
      <w:r>
        <w:rPr>
          <w:rFonts w:hint="eastAsia"/>
          <w:color w:val="000000"/>
          <w:sz w:val="21"/>
          <w:szCs w:val="21"/>
          <w:lang w:val="en-US" w:eastAsia="zh-CN"/>
        </w:rPr>
        <w:t>武汉</w:t>
      </w:r>
      <w:r>
        <w:rPr>
          <w:rFonts w:hint="eastAsia"/>
          <w:color w:val="000000"/>
          <w:sz w:val="21"/>
          <w:szCs w:val="21"/>
        </w:rPr>
        <w:t>：华中科技大学出版社，20</w:t>
      </w:r>
      <w:r>
        <w:rPr>
          <w:rFonts w:hint="eastAsia"/>
          <w:color w:val="000000"/>
          <w:sz w:val="21"/>
          <w:szCs w:val="21"/>
          <w:lang w:val="en-US" w:eastAsia="zh-CN"/>
        </w:rPr>
        <w:t>23</w:t>
      </w:r>
      <w:r>
        <w:rPr>
          <w:rFonts w:hint="eastAsia"/>
          <w:color w:val="000000"/>
          <w:sz w:val="21"/>
          <w:szCs w:val="21"/>
        </w:rPr>
        <w:t>年5月.</w:t>
      </w:r>
    </w:p>
    <w:p>
      <w:pPr>
        <w:spacing w:line="360" w:lineRule="auto"/>
        <w:ind w:firstLine="420" w:firstLineChars="200"/>
        <w:rPr>
          <w:rFonts w:hint="default"/>
          <w:bCs/>
          <w:color w:val="auto"/>
          <w:sz w:val="21"/>
          <w:szCs w:val="21"/>
          <w:lang w:val="en-US"/>
        </w:rPr>
      </w:pPr>
    </w:p>
    <w:p>
      <w:pPr>
        <w:spacing w:line="360" w:lineRule="auto"/>
        <w:ind w:firstLine="422" w:firstLineChars="150"/>
        <w:rPr>
          <w:rFonts w:ascii="Times New Roman" w:cs="Times New Roman"/>
          <w:b/>
          <w:color w:val="000000" w:themeColor="text1"/>
          <w:sz w:val="28"/>
          <w:szCs w:val="28"/>
        </w:rPr>
      </w:pPr>
      <w:r>
        <w:rPr>
          <w:rFonts w:hint="eastAsia" w:ascii="Times New Roman" w:cs="Times New Roman"/>
          <w:b/>
          <w:color w:val="000000" w:themeColor="text1"/>
          <w:sz w:val="28"/>
          <w:szCs w:val="28"/>
        </w:rPr>
        <w:t>网络资料</w:t>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[1]</w:t>
      </w:r>
      <w:r>
        <w:rPr>
          <w:rFonts w:hint="eastAsia" w:cs="Times New Roman" w:asciiTheme="minorEastAsia" w:hAnsiTheme="minorEastAsia" w:eastAsiaTheme="minorEastAsia"/>
          <w:color w:val="000000" w:themeColor="text1"/>
          <w:sz w:val="21"/>
          <w:szCs w:val="21"/>
          <w:lang w:val="en-US" w:eastAsia="zh-CN"/>
        </w:rPr>
        <w:t xml:space="preserve"> </w:t>
      </w:r>
      <w:r>
        <w:rPr>
          <w:rFonts w:hint="eastAsia" w:cs="Times New Roman" w:asciiTheme="minorEastAsia" w:hAnsiTheme="minorEastAsia" w:eastAsiaTheme="minorEastAsia"/>
          <w:color w:val="000000" w:themeColor="text1"/>
          <w:sz w:val="21"/>
          <w:szCs w:val="21"/>
        </w:rPr>
        <w:t>学银在线：</w:t>
      </w:r>
      <w:r>
        <w:fldChar w:fldCharType="begin"/>
      </w:r>
      <w:r>
        <w:instrText xml:space="preserve"> HYPERLINK "http://www.xueyinonline.com/detail/219050356" </w:instrText>
      </w:r>
      <w:r>
        <w:fldChar w:fldCharType="separate"/>
      </w:r>
      <w:r>
        <w:rPr>
          <w:rStyle w:val="10"/>
          <w:sz w:val="21"/>
          <w:szCs w:val="21"/>
        </w:rPr>
        <w:t>自动控制原理（控制工程基础） (xueyinonline.com)</w:t>
      </w:r>
      <w:r>
        <w:rPr>
          <w:rStyle w:val="10"/>
          <w:sz w:val="21"/>
          <w:szCs w:val="21"/>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[2] 学银在线：</w:t>
      </w:r>
      <w:r>
        <w:fldChar w:fldCharType="begin"/>
      </w:r>
      <w:r>
        <w:instrText xml:space="preserve"> HYPERLINK "http://www.xueyinonline.com/detail/218073809" </w:instrText>
      </w:r>
      <w:r>
        <w:fldChar w:fldCharType="separate"/>
      </w:r>
      <w:r>
        <w:rPr>
          <w:rStyle w:val="10"/>
          <w:sz w:val="21"/>
          <w:szCs w:val="21"/>
        </w:rPr>
        <w:t>控制工程基础 (xueyinonline.com)</w:t>
      </w:r>
      <w:r>
        <w:rPr>
          <w:rStyle w:val="10"/>
          <w:sz w:val="21"/>
          <w:szCs w:val="21"/>
        </w:rPr>
        <w:fldChar w:fldCharType="end"/>
      </w:r>
    </w:p>
    <w:p>
      <w:pPr>
        <w:spacing w:line="360" w:lineRule="auto"/>
        <w:ind w:firstLine="420" w:firstLineChars="20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color w:val="000000" w:themeColor="text1"/>
          <w:sz w:val="21"/>
          <w:szCs w:val="21"/>
        </w:rPr>
        <w:t>[3]</w:t>
      </w:r>
      <w:r>
        <w:rPr>
          <w:rFonts w:hint="eastAsia" w:cs="Times New Roman" w:asciiTheme="minorEastAsia" w:hAnsiTheme="minorEastAsia" w:eastAsiaTheme="minorEastAsia"/>
          <w:color w:val="000000" w:themeColor="text1"/>
          <w:sz w:val="21"/>
          <w:szCs w:val="21"/>
          <w:lang w:val="en-US" w:eastAsia="zh-CN"/>
        </w:rPr>
        <w:t xml:space="preserve"> </w:t>
      </w:r>
      <w:r>
        <w:fldChar w:fldCharType="begin"/>
      </w:r>
      <w:r>
        <w:instrText xml:space="preserve"> HYPERLINK "https://www.icourses.cn/sCourse/course_2973.html" </w:instrText>
      </w:r>
      <w:r>
        <w:fldChar w:fldCharType="separate"/>
      </w:r>
      <w:r>
        <w:rPr>
          <w:rStyle w:val="10"/>
          <w:sz w:val="21"/>
          <w:szCs w:val="21"/>
        </w:rPr>
        <w:t>爱课程 (icourses.cn)</w:t>
      </w:r>
      <w:r>
        <w:rPr>
          <w:rStyle w:val="10"/>
          <w:sz w:val="21"/>
          <w:szCs w:val="21"/>
        </w:rPr>
        <w:fldChar w:fldCharType="end"/>
      </w:r>
    </w:p>
    <w:p>
      <w:pPr>
        <w:spacing w:line="360" w:lineRule="auto"/>
        <w:rPr>
          <w:bCs/>
          <w:color w:val="auto"/>
          <w:sz w:val="21"/>
          <w:szCs w:val="21"/>
        </w:rPr>
      </w:pPr>
    </w:p>
    <w:p>
      <w:pPr>
        <w:spacing w:line="360" w:lineRule="auto"/>
        <w:ind w:left="4620" w:firstLine="420"/>
        <w:rPr>
          <w:rFonts w:hint="eastAsia" w:eastAsia="宋体"/>
          <w:bCs/>
          <w:color w:val="auto"/>
          <w:sz w:val="21"/>
          <w:szCs w:val="21"/>
          <w:lang w:eastAsia="zh-CN"/>
        </w:rPr>
      </w:pPr>
      <w:r>
        <w:rPr>
          <w:rFonts w:hint="eastAsia"/>
          <w:bCs/>
          <w:color w:val="auto"/>
          <w:sz w:val="21"/>
          <w:szCs w:val="21"/>
        </w:rPr>
        <w:t xml:space="preserve">大纲执笔人： </w:t>
      </w:r>
      <w:r>
        <w:rPr>
          <w:rFonts w:hint="eastAsia"/>
          <w:bCs/>
          <w:color w:val="auto"/>
          <w:sz w:val="21"/>
          <w:szCs w:val="21"/>
          <w:lang w:val="en-US" w:eastAsia="zh-CN"/>
        </w:rPr>
        <w:t>丁娟</w:t>
      </w:r>
    </w:p>
    <w:p>
      <w:pPr>
        <w:spacing w:line="360" w:lineRule="auto"/>
        <w:ind w:left="4620" w:firstLine="420"/>
        <w:rPr>
          <w:rFonts w:hint="default" w:eastAsia="宋体"/>
          <w:bCs/>
          <w:color w:val="auto"/>
          <w:sz w:val="21"/>
          <w:szCs w:val="21"/>
          <w:lang w:val="en-US" w:eastAsia="zh-CN"/>
        </w:rPr>
      </w:pPr>
      <w:r>
        <w:rPr>
          <w:rFonts w:hint="eastAsia"/>
          <w:bCs/>
          <w:color w:val="auto"/>
          <w:sz w:val="21"/>
          <w:szCs w:val="21"/>
        </w:rPr>
        <w:t>讨论参与人:</w:t>
      </w:r>
      <w:r>
        <w:rPr>
          <w:rFonts w:hint="eastAsia" w:ascii="Times New Roman" w:cs="Times New Roman"/>
          <w:color w:val="auto"/>
        </w:rPr>
        <w:t xml:space="preserve"> </w:t>
      </w:r>
      <w:r>
        <w:rPr>
          <w:rFonts w:hint="eastAsia" w:ascii="Times New Roman" w:cs="Times New Roman"/>
          <w:color w:val="auto"/>
          <w:lang w:val="en-US" w:eastAsia="zh-CN"/>
        </w:rPr>
        <w:t>陈洵凛</w:t>
      </w:r>
    </w:p>
    <w:p>
      <w:pPr>
        <w:spacing w:line="360" w:lineRule="auto"/>
        <w:ind w:left="4620" w:firstLine="420"/>
        <w:rPr>
          <w:rFonts w:hint="eastAsia" w:eastAsia="宋体"/>
          <w:bCs/>
          <w:color w:val="auto"/>
          <w:sz w:val="21"/>
          <w:szCs w:val="21"/>
          <w:lang w:val="en-US" w:eastAsia="zh-CN"/>
        </w:rPr>
      </w:pPr>
      <w:r>
        <w:rPr>
          <w:rFonts w:hint="eastAsia"/>
          <w:bCs/>
          <w:color w:val="auto"/>
          <w:sz w:val="21"/>
          <w:szCs w:val="21"/>
        </w:rPr>
        <w:t>系（教研室）主任：</w:t>
      </w:r>
      <w:r>
        <w:rPr>
          <w:rFonts w:hint="eastAsia"/>
          <w:bCs/>
          <w:color w:val="auto"/>
          <w:sz w:val="21"/>
          <w:szCs w:val="21"/>
          <w:lang w:val="en-US" w:eastAsia="zh-CN"/>
        </w:rPr>
        <w:t>吴蕾</w:t>
      </w:r>
    </w:p>
    <w:p>
      <w:pPr>
        <w:spacing w:line="360" w:lineRule="auto"/>
        <w:ind w:left="4620" w:firstLine="420"/>
        <w:rPr>
          <w:color w:val="auto"/>
        </w:rPr>
      </w:pPr>
      <w:r>
        <w:rPr>
          <w:rFonts w:hint="eastAsia"/>
          <w:bCs/>
          <w:color w:val="auto"/>
          <w:sz w:val="21"/>
          <w:szCs w:val="21"/>
        </w:rPr>
        <w:t>学院（部）审核人：刘甫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C57F2C"/>
    <w:multiLevelType w:val="singleLevel"/>
    <w:tmpl w:val="C2C57F2C"/>
    <w:lvl w:ilvl="0" w:tentative="0">
      <w:start w:val="2"/>
      <w:numFmt w:val="decimal"/>
      <w:lvlText w:val="%1."/>
      <w:lvlJc w:val="left"/>
      <w:pPr>
        <w:tabs>
          <w:tab w:val="left" w:pos="312"/>
        </w:tabs>
      </w:pPr>
    </w:lvl>
  </w:abstractNum>
  <w:abstractNum w:abstractNumId="1">
    <w:nsid w:val="D42F6BF8"/>
    <w:multiLevelType w:val="singleLevel"/>
    <w:tmpl w:val="D42F6BF8"/>
    <w:lvl w:ilvl="0" w:tentative="0">
      <w:start w:val="1"/>
      <w:numFmt w:val="decimal"/>
      <w:suff w:val="space"/>
      <w:lvlText w:val="[%1]"/>
      <w:lvlJc w:val="left"/>
    </w:lvl>
  </w:abstractNum>
  <w:abstractNum w:abstractNumId="2">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4YWE2NWM2NjkyMzUxOGRkNDNkNjJlMmYxYjJlZDkifQ=="/>
  </w:docVars>
  <w:rsids>
    <w:rsidRoot w:val="075D5BEF"/>
    <w:rsid w:val="00012540"/>
    <w:rsid w:val="000205F2"/>
    <w:rsid w:val="0003599D"/>
    <w:rsid w:val="00035FF1"/>
    <w:rsid w:val="0005209E"/>
    <w:rsid w:val="00073853"/>
    <w:rsid w:val="000768E9"/>
    <w:rsid w:val="0008296D"/>
    <w:rsid w:val="00084699"/>
    <w:rsid w:val="000A677F"/>
    <w:rsid w:val="000C68E1"/>
    <w:rsid w:val="000F1245"/>
    <w:rsid w:val="00102108"/>
    <w:rsid w:val="00117742"/>
    <w:rsid w:val="00117AF3"/>
    <w:rsid w:val="00120AA8"/>
    <w:rsid w:val="00132634"/>
    <w:rsid w:val="0014078B"/>
    <w:rsid w:val="0016141A"/>
    <w:rsid w:val="0017197E"/>
    <w:rsid w:val="00181711"/>
    <w:rsid w:val="00186529"/>
    <w:rsid w:val="001A7F8B"/>
    <w:rsid w:val="001C475B"/>
    <w:rsid w:val="002133F3"/>
    <w:rsid w:val="002236D6"/>
    <w:rsid w:val="0023012A"/>
    <w:rsid w:val="00241968"/>
    <w:rsid w:val="00253FE8"/>
    <w:rsid w:val="0026214A"/>
    <w:rsid w:val="00284882"/>
    <w:rsid w:val="002A2B42"/>
    <w:rsid w:val="002B2FE1"/>
    <w:rsid w:val="002B4223"/>
    <w:rsid w:val="002B457A"/>
    <w:rsid w:val="002B4E62"/>
    <w:rsid w:val="002B4F67"/>
    <w:rsid w:val="0030629B"/>
    <w:rsid w:val="003228B5"/>
    <w:rsid w:val="00325505"/>
    <w:rsid w:val="00353DB5"/>
    <w:rsid w:val="00397C7E"/>
    <w:rsid w:val="003B313D"/>
    <w:rsid w:val="003C3F8D"/>
    <w:rsid w:val="003E2C4B"/>
    <w:rsid w:val="003E3141"/>
    <w:rsid w:val="003F3822"/>
    <w:rsid w:val="00416B93"/>
    <w:rsid w:val="00440EED"/>
    <w:rsid w:val="0044236D"/>
    <w:rsid w:val="00447637"/>
    <w:rsid w:val="00474D17"/>
    <w:rsid w:val="00485CE3"/>
    <w:rsid w:val="004876F7"/>
    <w:rsid w:val="004907E9"/>
    <w:rsid w:val="004B5333"/>
    <w:rsid w:val="004C2C10"/>
    <w:rsid w:val="005033B7"/>
    <w:rsid w:val="00506CD8"/>
    <w:rsid w:val="00526DFB"/>
    <w:rsid w:val="0054495B"/>
    <w:rsid w:val="00567FA2"/>
    <w:rsid w:val="00584C28"/>
    <w:rsid w:val="005A4D93"/>
    <w:rsid w:val="005B45F3"/>
    <w:rsid w:val="005E1703"/>
    <w:rsid w:val="005F3360"/>
    <w:rsid w:val="006002E2"/>
    <w:rsid w:val="00621CEE"/>
    <w:rsid w:val="00630208"/>
    <w:rsid w:val="0063273E"/>
    <w:rsid w:val="006416AE"/>
    <w:rsid w:val="00643E8F"/>
    <w:rsid w:val="00652556"/>
    <w:rsid w:val="006570CD"/>
    <w:rsid w:val="00657B6A"/>
    <w:rsid w:val="006758F5"/>
    <w:rsid w:val="0068063C"/>
    <w:rsid w:val="0069271D"/>
    <w:rsid w:val="006A2F7F"/>
    <w:rsid w:val="006C60E1"/>
    <w:rsid w:val="006D6550"/>
    <w:rsid w:val="006F641E"/>
    <w:rsid w:val="00702451"/>
    <w:rsid w:val="00717942"/>
    <w:rsid w:val="00725A02"/>
    <w:rsid w:val="007600C4"/>
    <w:rsid w:val="007662C4"/>
    <w:rsid w:val="00784814"/>
    <w:rsid w:val="007A214A"/>
    <w:rsid w:val="007A67E5"/>
    <w:rsid w:val="007B3AD9"/>
    <w:rsid w:val="007B61BF"/>
    <w:rsid w:val="007C2436"/>
    <w:rsid w:val="007E7300"/>
    <w:rsid w:val="007F4425"/>
    <w:rsid w:val="007F4B11"/>
    <w:rsid w:val="007F6780"/>
    <w:rsid w:val="00827B13"/>
    <w:rsid w:val="00860D08"/>
    <w:rsid w:val="008913FD"/>
    <w:rsid w:val="008C2FD0"/>
    <w:rsid w:val="008C7772"/>
    <w:rsid w:val="008D0357"/>
    <w:rsid w:val="008E2711"/>
    <w:rsid w:val="008F28ED"/>
    <w:rsid w:val="008F5393"/>
    <w:rsid w:val="008F65E8"/>
    <w:rsid w:val="00951E14"/>
    <w:rsid w:val="009568BE"/>
    <w:rsid w:val="00970FAF"/>
    <w:rsid w:val="009861B4"/>
    <w:rsid w:val="00995B85"/>
    <w:rsid w:val="009B288D"/>
    <w:rsid w:val="009C2776"/>
    <w:rsid w:val="009D1EB2"/>
    <w:rsid w:val="00A1183A"/>
    <w:rsid w:val="00A172A4"/>
    <w:rsid w:val="00A243DC"/>
    <w:rsid w:val="00A3222B"/>
    <w:rsid w:val="00A6012B"/>
    <w:rsid w:val="00A755E9"/>
    <w:rsid w:val="00A83900"/>
    <w:rsid w:val="00AD09FA"/>
    <w:rsid w:val="00AD5716"/>
    <w:rsid w:val="00B018F3"/>
    <w:rsid w:val="00B21F33"/>
    <w:rsid w:val="00B26A48"/>
    <w:rsid w:val="00B7062B"/>
    <w:rsid w:val="00B73FF5"/>
    <w:rsid w:val="00B83D84"/>
    <w:rsid w:val="00BB4A01"/>
    <w:rsid w:val="00BB5B05"/>
    <w:rsid w:val="00BF311F"/>
    <w:rsid w:val="00C01FFF"/>
    <w:rsid w:val="00C23871"/>
    <w:rsid w:val="00C32992"/>
    <w:rsid w:val="00C45ABC"/>
    <w:rsid w:val="00C50DF6"/>
    <w:rsid w:val="00C873A8"/>
    <w:rsid w:val="00C93E97"/>
    <w:rsid w:val="00C97C27"/>
    <w:rsid w:val="00CA6431"/>
    <w:rsid w:val="00CB6AB5"/>
    <w:rsid w:val="00CC4381"/>
    <w:rsid w:val="00CF38A0"/>
    <w:rsid w:val="00CF4060"/>
    <w:rsid w:val="00D03C77"/>
    <w:rsid w:val="00D26280"/>
    <w:rsid w:val="00D41B93"/>
    <w:rsid w:val="00D56551"/>
    <w:rsid w:val="00D62FA5"/>
    <w:rsid w:val="00D65052"/>
    <w:rsid w:val="00D844D4"/>
    <w:rsid w:val="00DA0D8B"/>
    <w:rsid w:val="00DB70B2"/>
    <w:rsid w:val="00DC5E2F"/>
    <w:rsid w:val="00DD074A"/>
    <w:rsid w:val="00E001BE"/>
    <w:rsid w:val="00E34965"/>
    <w:rsid w:val="00E4240C"/>
    <w:rsid w:val="00E707F2"/>
    <w:rsid w:val="00E7273E"/>
    <w:rsid w:val="00E745AA"/>
    <w:rsid w:val="00E75511"/>
    <w:rsid w:val="00E76B98"/>
    <w:rsid w:val="00E775C1"/>
    <w:rsid w:val="00E90E4F"/>
    <w:rsid w:val="00E92621"/>
    <w:rsid w:val="00E9461B"/>
    <w:rsid w:val="00EA1529"/>
    <w:rsid w:val="00EC3034"/>
    <w:rsid w:val="00EC4453"/>
    <w:rsid w:val="00EF24EC"/>
    <w:rsid w:val="00EF2967"/>
    <w:rsid w:val="00EF6F13"/>
    <w:rsid w:val="00F134F5"/>
    <w:rsid w:val="00F52109"/>
    <w:rsid w:val="00F54561"/>
    <w:rsid w:val="00F54C72"/>
    <w:rsid w:val="00F61959"/>
    <w:rsid w:val="00F67D58"/>
    <w:rsid w:val="00F831B2"/>
    <w:rsid w:val="00FA68F1"/>
    <w:rsid w:val="00FA6A61"/>
    <w:rsid w:val="00FB4AB4"/>
    <w:rsid w:val="00FB7ADC"/>
    <w:rsid w:val="00FD227E"/>
    <w:rsid w:val="00FE30F7"/>
    <w:rsid w:val="00FE389A"/>
    <w:rsid w:val="00FF444B"/>
    <w:rsid w:val="01692246"/>
    <w:rsid w:val="0204567E"/>
    <w:rsid w:val="02514429"/>
    <w:rsid w:val="027A0BA7"/>
    <w:rsid w:val="0288005D"/>
    <w:rsid w:val="02CF4893"/>
    <w:rsid w:val="06C71910"/>
    <w:rsid w:val="0754467F"/>
    <w:rsid w:val="075D5BEF"/>
    <w:rsid w:val="0827480C"/>
    <w:rsid w:val="088F5575"/>
    <w:rsid w:val="09153D88"/>
    <w:rsid w:val="095264E5"/>
    <w:rsid w:val="097A6225"/>
    <w:rsid w:val="09A50717"/>
    <w:rsid w:val="0AC24FFC"/>
    <w:rsid w:val="0BF26547"/>
    <w:rsid w:val="0C25691C"/>
    <w:rsid w:val="0C605BA6"/>
    <w:rsid w:val="0C9F1A2D"/>
    <w:rsid w:val="0CDD3D2C"/>
    <w:rsid w:val="0D7C4909"/>
    <w:rsid w:val="0D9A0A83"/>
    <w:rsid w:val="0DC14423"/>
    <w:rsid w:val="0E8D07A9"/>
    <w:rsid w:val="0EBA7442"/>
    <w:rsid w:val="0ECC43DF"/>
    <w:rsid w:val="0ED57A37"/>
    <w:rsid w:val="0F900C4F"/>
    <w:rsid w:val="105E77BB"/>
    <w:rsid w:val="10E723F2"/>
    <w:rsid w:val="10F1431C"/>
    <w:rsid w:val="11030202"/>
    <w:rsid w:val="114D7BB1"/>
    <w:rsid w:val="11FE3E97"/>
    <w:rsid w:val="12EF7422"/>
    <w:rsid w:val="132D462C"/>
    <w:rsid w:val="13F90322"/>
    <w:rsid w:val="14894780"/>
    <w:rsid w:val="161C3DF8"/>
    <w:rsid w:val="16721235"/>
    <w:rsid w:val="16AC6950"/>
    <w:rsid w:val="16F74D42"/>
    <w:rsid w:val="16F94C2D"/>
    <w:rsid w:val="179B2A65"/>
    <w:rsid w:val="17E54554"/>
    <w:rsid w:val="19026C9B"/>
    <w:rsid w:val="19053D5D"/>
    <w:rsid w:val="1B4D6248"/>
    <w:rsid w:val="1B92756B"/>
    <w:rsid w:val="1C4C0FD2"/>
    <w:rsid w:val="1C6B3931"/>
    <w:rsid w:val="1CDF52C6"/>
    <w:rsid w:val="1D554B87"/>
    <w:rsid w:val="1DCF4C7E"/>
    <w:rsid w:val="1E40188A"/>
    <w:rsid w:val="1E6502D1"/>
    <w:rsid w:val="1E8A06CD"/>
    <w:rsid w:val="1E8C45D9"/>
    <w:rsid w:val="1E8F21F6"/>
    <w:rsid w:val="1EBA4C18"/>
    <w:rsid w:val="1EF06AD2"/>
    <w:rsid w:val="1F4327F4"/>
    <w:rsid w:val="1F6D440A"/>
    <w:rsid w:val="1F770D82"/>
    <w:rsid w:val="1FC73DAF"/>
    <w:rsid w:val="20501A87"/>
    <w:rsid w:val="214632EE"/>
    <w:rsid w:val="21515666"/>
    <w:rsid w:val="22370462"/>
    <w:rsid w:val="226B2757"/>
    <w:rsid w:val="244362A8"/>
    <w:rsid w:val="2496093A"/>
    <w:rsid w:val="24F353B2"/>
    <w:rsid w:val="2553373E"/>
    <w:rsid w:val="25CF7ABF"/>
    <w:rsid w:val="25D71D51"/>
    <w:rsid w:val="26C61C00"/>
    <w:rsid w:val="275163C0"/>
    <w:rsid w:val="276F6846"/>
    <w:rsid w:val="27F26029"/>
    <w:rsid w:val="284321AC"/>
    <w:rsid w:val="28F114A5"/>
    <w:rsid w:val="294E0E09"/>
    <w:rsid w:val="29930F11"/>
    <w:rsid w:val="2A004980"/>
    <w:rsid w:val="2A103ECC"/>
    <w:rsid w:val="2B00605D"/>
    <w:rsid w:val="2B130C87"/>
    <w:rsid w:val="2B2A1401"/>
    <w:rsid w:val="2BC057BA"/>
    <w:rsid w:val="2CAE7E10"/>
    <w:rsid w:val="2E7400A3"/>
    <w:rsid w:val="2E9228B7"/>
    <w:rsid w:val="2F974B8C"/>
    <w:rsid w:val="2F984477"/>
    <w:rsid w:val="301A5EE8"/>
    <w:rsid w:val="30630F84"/>
    <w:rsid w:val="30D00355"/>
    <w:rsid w:val="31223B3B"/>
    <w:rsid w:val="31A142BF"/>
    <w:rsid w:val="31CF0E3E"/>
    <w:rsid w:val="31EE333F"/>
    <w:rsid w:val="32495C16"/>
    <w:rsid w:val="32AE6532"/>
    <w:rsid w:val="33700736"/>
    <w:rsid w:val="338B761A"/>
    <w:rsid w:val="340842AA"/>
    <w:rsid w:val="344D1B9D"/>
    <w:rsid w:val="34592D57"/>
    <w:rsid w:val="348826AF"/>
    <w:rsid w:val="34C46399"/>
    <w:rsid w:val="356279EA"/>
    <w:rsid w:val="35B30926"/>
    <w:rsid w:val="361B774D"/>
    <w:rsid w:val="36246441"/>
    <w:rsid w:val="36251143"/>
    <w:rsid w:val="36326D0C"/>
    <w:rsid w:val="36BC03B6"/>
    <w:rsid w:val="37103BA1"/>
    <w:rsid w:val="374C33A7"/>
    <w:rsid w:val="37B94697"/>
    <w:rsid w:val="38623EC9"/>
    <w:rsid w:val="39B065A9"/>
    <w:rsid w:val="3A3358F6"/>
    <w:rsid w:val="3A3E7902"/>
    <w:rsid w:val="3A461688"/>
    <w:rsid w:val="3A876A77"/>
    <w:rsid w:val="3ADD58C4"/>
    <w:rsid w:val="3AEA4709"/>
    <w:rsid w:val="3B225C51"/>
    <w:rsid w:val="3BAF1030"/>
    <w:rsid w:val="3BFB29A6"/>
    <w:rsid w:val="3C1C4D96"/>
    <w:rsid w:val="3C2A2ADB"/>
    <w:rsid w:val="3C323D6F"/>
    <w:rsid w:val="3CFC5B71"/>
    <w:rsid w:val="3D4829ED"/>
    <w:rsid w:val="3D866B18"/>
    <w:rsid w:val="3DBA5A08"/>
    <w:rsid w:val="3E1A70B4"/>
    <w:rsid w:val="3F602F13"/>
    <w:rsid w:val="3F713A49"/>
    <w:rsid w:val="3F893A03"/>
    <w:rsid w:val="3F982986"/>
    <w:rsid w:val="3FDE5C0F"/>
    <w:rsid w:val="40D82DFB"/>
    <w:rsid w:val="410B53D9"/>
    <w:rsid w:val="414A5F02"/>
    <w:rsid w:val="41C51DD2"/>
    <w:rsid w:val="423A7D24"/>
    <w:rsid w:val="431E13F4"/>
    <w:rsid w:val="439D67BD"/>
    <w:rsid w:val="43D927E9"/>
    <w:rsid w:val="440C192E"/>
    <w:rsid w:val="44E26451"/>
    <w:rsid w:val="44F00032"/>
    <w:rsid w:val="45172894"/>
    <w:rsid w:val="46A465DF"/>
    <w:rsid w:val="46F13E40"/>
    <w:rsid w:val="47051F92"/>
    <w:rsid w:val="471173E4"/>
    <w:rsid w:val="47665118"/>
    <w:rsid w:val="477D269F"/>
    <w:rsid w:val="47BE4A19"/>
    <w:rsid w:val="486839B4"/>
    <w:rsid w:val="495A6EFE"/>
    <w:rsid w:val="49C7262C"/>
    <w:rsid w:val="4A396B13"/>
    <w:rsid w:val="4A404346"/>
    <w:rsid w:val="4A8D1FE6"/>
    <w:rsid w:val="4AB6374B"/>
    <w:rsid w:val="4AC40AD3"/>
    <w:rsid w:val="4B40489E"/>
    <w:rsid w:val="4B4C5715"/>
    <w:rsid w:val="4B6D40BB"/>
    <w:rsid w:val="4B8E4B97"/>
    <w:rsid w:val="4B995E7F"/>
    <w:rsid w:val="4BAD5440"/>
    <w:rsid w:val="4D051DBB"/>
    <w:rsid w:val="4E6543E6"/>
    <w:rsid w:val="4E745E92"/>
    <w:rsid w:val="4E9F6F34"/>
    <w:rsid w:val="4FE2090C"/>
    <w:rsid w:val="502D0EC8"/>
    <w:rsid w:val="508B13F1"/>
    <w:rsid w:val="50B8519B"/>
    <w:rsid w:val="52182FC4"/>
    <w:rsid w:val="52223E6D"/>
    <w:rsid w:val="52707792"/>
    <w:rsid w:val="52BE1F4E"/>
    <w:rsid w:val="548162A4"/>
    <w:rsid w:val="54875BAD"/>
    <w:rsid w:val="54951061"/>
    <w:rsid w:val="55314FB7"/>
    <w:rsid w:val="55D51354"/>
    <w:rsid w:val="56BC3AD9"/>
    <w:rsid w:val="57221BE6"/>
    <w:rsid w:val="57407733"/>
    <w:rsid w:val="596D0588"/>
    <w:rsid w:val="598B1827"/>
    <w:rsid w:val="5A407F24"/>
    <w:rsid w:val="5A9F6E67"/>
    <w:rsid w:val="5AEA013B"/>
    <w:rsid w:val="5C2819F1"/>
    <w:rsid w:val="5CEE19DF"/>
    <w:rsid w:val="5CFA284C"/>
    <w:rsid w:val="5D6A375C"/>
    <w:rsid w:val="5E0249E9"/>
    <w:rsid w:val="5E780D4F"/>
    <w:rsid w:val="5EFE44F3"/>
    <w:rsid w:val="5F9577AE"/>
    <w:rsid w:val="60B6369A"/>
    <w:rsid w:val="616368A3"/>
    <w:rsid w:val="624562DE"/>
    <w:rsid w:val="624E75DF"/>
    <w:rsid w:val="62E23289"/>
    <w:rsid w:val="63E97911"/>
    <w:rsid w:val="64B55650"/>
    <w:rsid w:val="64FD3107"/>
    <w:rsid w:val="657F1D6E"/>
    <w:rsid w:val="658704AF"/>
    <w:rsid w:val="65A26A4F"/>
    <w:rsid w:val="66034E9E"/>
    <w:rsid w:val="662114E7"/>
    <w:rsid w:val="670F79FA"/>
    <w:rsid w:val="689C384C"/>
    <w:rsid w:val="69162CC5"/>
    <w:rsid w:val="69F22B9A"/>
    <w:rsid w:val="6A876FCF"/>
    <w:rsid w:val="6B080441"/>
    <w:rsid w:val="6B9B7DB6"/>
    <w:rsid w:val="6C4433CA"/>
    <w:rsid w:val="6CDD4570"/>
    <w:rsid w:val="6DA06D26"/>
    <w:rsid w:val="6DB70E31"/>
    <w:rsid w:val="700F495D"/>
    <w:rsid w:val="708663F7"/>
    <w:rsid w:val="70AD3060"/>
    <w:rsid w:val="719F7859"/>
    <w:rsid w:val="71A7216A"/>
    <w:rsid w:val="71BC7967"/>
    <w:rsid w:val="7273391E"/>
    <w:rsid w:val="7298621E"/>
    <w:rsid w:val="73942E89"/>
    <w:rsid w:val="75644ADD"/>
    <w:rsid w:val="77043765"/>
    <w:rsid w:val="77286CF6"/>
    <w:rsid w:val="77DE17D0"/>
    <w:rsid w:val="79696F9B"/>
    <w:rsid w:val="797132F1"/>
    <w:rsid w:val="79C56A40"/>
    <w:rsid w:val="7A3B6745"/>
    <w:rsid w:val="7A6507D1"/>
    <w:rsid w:val="7B165244"/>
    <w:rsid w:val="7B1A0DFA"/>
    <w:rsid w:val="7B552893"/>
    <w:rsid w:val="7C1A5EF5"/>
    <w:rsid w:val="7C2B6FA4"/>
    <w:rsid w:val="7CE912D4"/>
    <w:rsid w:val="7DFB5F02"/>
    <w:rsid w:val="7E174685"/>
    <w:rsid w:val="7E4B4CA7"/>
    <w:rsid w:val="7EB048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00" w:lineRule="atLeast"/>
    </w:pPr>
    <w:rPr>
      <w:rFonts w:ascii="宋体"/>
      <w:bCs/>
      <w:sz w:val="28"/>
    </w:rPr>
  </w:style>
  <w:style w:type="paragraph" w:styleId="3">
    <w:name w:val="annotation text"/>
    <w:basedOn w:val="1"/>
    <w:link w:val="16"/>
    <w:qFormat/>
    <w:uiPriority w:val="0"/>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7"/>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styleId="11">
    <w:name w:val="annotation reference"/>
    <w:basedOn w:val="9"/>
    <w:qFormat/>
    <w:uiPriority w:val="0"/>
    <w:rPr>
      <w:sz w:val="21"/>
      <w:szCs w:val="21"/>
    </w:rPr>
  </w:style>
  <w:style w:type="paragraph" w:styleId="12">
    <w:name w:val="List Paragraph"/>
    <w:basedOn w:val="1"/>
    <w:unhideWhenUsed/>
    <w:qFormat/>
    <w:uiPriority w:val="99"/>
    <w:pPr>
      <w:ind w:firstLine="420" w:firstLineChars="200"/>
    </w:pPr>
  </w:style>
  <w:style w:type="character" w:customStyle="1" w:styleId="13">
    <w:name w:val="页眉 Char"/>
    <w:basedOn w:val="9"/>
    <w:link w:val="5"/>
    <w:qFormat/>
    <w:uiPriority w:val="0"/>
    <w:rPr>
      <w:rFonts w:ascii="宋体" w:hAnsi="宋体" w:eastAsia="宋体" w:cs="宋体"/>
      <w:sz w:val="18"/>
      <w:szCs w:val="18"/>
    </w:rPr>
  </w:style>
  <w:style w:type="character" w:customStyle="1" w:styleId="14">
    <w:name w:val="页脚 Char"/>
    <w:basedOn w:val="9"/>
    <w:link w:val="4"/>
    <w:qFormat/>
    <w:uiPriority w:val="0"/>
    <w:rPr>
      <w:rFonts w:ascii="宋体" w:hAnsi="宋体" w:eastAsia="宋体" w:cs="宋体"/>
      <w:sz w:val="18"/>
      <w:szCs w:val="18"/>
    </w:rPr>
  </w:style>
  <w:style w:type="table" w:customStyle="1" w:styleId="15">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6">
    <w:name w:val="批注文字 Char"/>
    <w:basedOn w:val="9"/>
    <w:link w:val="3"/>
    <w:qFormat/>
    <w:uiPriority w:val="0"/>
    <w:rPr>
      <w:rFonts w:ascii="宋体" w:hAnsi="宋体" w:eastAsia="宋体" w:cs="宋体"/>
      <w:sz w:val="22"/>
      <w:szCs w:val="22"/>
    </w:rPr>
  </w:style>
  <w:style w:type="character" w:customStyle="1" w:styleId="17">
    <w:name w:val="批注主题 Char"/>
    <w:basedOn w:val="16"/>
    <w:link w:val="6"/>
    <w:qFormat/>
    <w:uiPriority w:val="0"/>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722</Words>
  <Characters>4117</Characters>
  <Lines>34</Lines>
  <Paragraphs>9</Paragraphs>
  <TotalTime>1</TotalTime>
  <ScaleCrop>false</ScaleCrop>
  <LinksUpToDate>false</LinksUpToDate>
  <CharactersWithSpaces>4830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2021-12-06T07:42:00Z</dcterms:created>
  <dc:creator>guanhy</dc:creator>
  <cp:lastModifiedBy>Gao</cp:lastModifiedBy>
  <dcterms:modified xsi:type="dcterms:W3CDTF">2023-12-16T05:41:51Z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B4017474EF0C4E598AA08FEAC6813276</vt:lpwstr>
  </property>
</Properties>
</file>