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土木工程制图</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eastAsia="宋体" w:cs="Times New Roman"/>
                <w:color w:val="000000" w:themeColor="text1"/>
                <w:sz w:val="21"/>
                <w:szCs w:val="21"/>
                <w:lang w:eastAsia="zh-CN"/>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default" w:eastAsia="宋体" w:cs="PMingLiU"/>
                <w:color w:val="000000" w:themeColor="text1"/>
                <w:sz w:val="21"/>
                <w:szCs w:val="21"/>
                <w:lang w:val="en-US" w:eastAsia="zh-CN"/>
                <w14:textFill>
                  <w14:solidFill>
                    <w14:schemeClr w14:val="tx1"/>
                  </w14:solidFill>
                </w14:textFill>
              </w:rPr>
              <w:t>土木工程制图</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Civil Engineering Drawing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J37B144D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土木工程（专升本）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土木工程专业导引</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城建与环境学院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rFonts w:hint="eastAsia"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土木工程制图是</w:t>
      </w:r>
      <w:r>
        <w:rPr>
          <w:rFonts w:hint="eastAsia" w:ascii="Times New Roman" w:hAnsi="Times New Roman" w:cs="Times New Roman"/>
          <w:color w:val="000000" w:themeColor="text1"/>
          <w:sz w:val="21"/>
          <w:szCs w:val="21"/>
          <w14:textFill>
            <w14:solidFill>
              <w14:schemeClr w14:val="tx1"/>
            </w14:solidFill>
          </w14:textFill>
        </w:rPr>
        <w:t>土木工程专业</w:t>
      </w:r>
      <w:r>
        <w:rPr>
          <w:rFonts w:ascii="Times New Roman" w:hAnsi="Times New Roman" w:cs="Times New Roman"/>
          <w:color w:val="000000" w:themeColor="text1"/>
          <w:sz w:val="21"/>
          <w:szCs w:val="21"/>
          <w14:textFill>
            <w14:solidFill>
              <w14:schemeClr w14:val="tx1"/>
            </w14:solidFill>
          </w14:textFill>
        </w:rPr>
        <w:t>一门专业基础必修课</w:t>
      </w:r>
      <w:r>
        <w:rPr>
          <w:rFonts w:hint="eastAsia" w:ascii="Times New Roman" w:hAnsi="Times New Roman" w:cs="Times New Roman"/>
          <w:color w:val="000000" w:themeColor="text1"/>
          <w:sz w:val="21"/>
          <w:szCs w:val="21"/>
          <w14:textFill>
            <w14:solidFill>
              <w14:schemeClr w14:val="tx1"/>
            </w14:solidFill>
          </w14:textFill>
        </w:rPr>
        <w:t>，</w:t>
      </w:r>
      <w:r>
        <w:rPr>
          <w:rFonts w:hint="eastAsia"/>
          <w:sz w:val="21"/>
          <w:szCs w:val="21"/>
          <w:shd w:val="clear" w:color="auto" w:fill="FFFFFF"/>
        </w:rPr>
        <w:t>主要研究解决空间几何问题和阅读及绘制工程图样的基本理论和方法。课程主要学习投影法的基本理论，点、线、面在投影体系中的投影特点，空间物体和工程结构的投影特点及相应工程图纸的绘制及阅读。</w:t>
      </w:r>
      <w:r>
        <w:rPr>
          <w:rFonts w:ascii="Times New Roman" w:hAnsi="Times New Roman" w:cs="Times New Roman"/>
          <w:color w:val="000000" w:themeColor="text1"/>
          <w:sz w:val="21"/>
          <w:szCs w:val="21"/>
          <w14:textFill>
            <w14:solidFill>
              <w14:schemeClr w14:val="tx1"/>
            </w14:solidFill>
          </w14:textFill>
        </w:rPr>
        <w:t>通过本课程的学习，应</w:t>
      </w:r>
      <w:r>
        <w:rPr>
          <w:rFonts w:hint="eastAsia" w:ascii="Times New Roman" w:hAnsi="Times New Roman" w:cs="Times New Roman"/>
          <w:color w:val="000000" w:themeColor="text1"/>
          <w:sz w:val="21"/>
          <w:szCs w:val="21"/>
          <w14:textFill>
            <w14:solidFill>
              <w14:schemeClr w14:val="tx1"/>
            </w14:solidFill>
          </w14:textFill>
        </w:rPr>
        <w:t>培养</w:t>
      </w:r>
      <w:r>
        <w:rPr>
          <w:rFonts w:ascii="Times New Roman" w:hAnsi="Times New Roman" w:cs="Times New Roman"/>
          <w:color w:val="000000" w:themeColor="text1"/>
          <w:sz w:val="21"/>
          <w:szCs w:val="21"/>
          <w14:textFill>
            <w14:solidFill>
              <w14:schemeClr w14:val="tx1"/>
            </w14:solidFill>
          </w14:textFill>
        </w:rPr>
        <w:t>学生掌握投影制图（包括正投影、轴测投影、标高投影</w:t>
      </w:r>
      <w:r>
        <w:rPr>
          <w:rFonts w:hint="eastAsia" w:ascii="Times New Roman" w:hAnsi="Times New Roman" w:cs="Times New Roman"/>
          <w:color w:val="000000" w:themeColor="text1"/>
          <w:sz w:val="21"/>
          <w:szCs w:val="21"/>
          <w:lang w:val="en-US" w:eastAsia="zh-CN"/>
          <w14:textFill>
            <w14:solidFill>
              <w14:schemeClr w14:val="tx1"/>
            </w14:solidFill>
          </w14:textFill>
        </w:rPr>
        <w:t>等</w:t>
      </w:r>
      <w:r>
        <w:rPr>
          <w:rFonts w:ascii="Times New Roman" w:hAnsi="Times New Roman" w:cs="Times New Roman"/>
          <w:color w:val="000000" w:themeColor="text1"/>
          <w:sz w:val="21"/>
          <w:szCs w:val="21"/>
          <w14:textFill>
            <w14:solidFill>
              <w14:schemeClr w14:val="tx1"/>
            </w14:solidFill>
          </w14:textFill>
        </w:rPr>
        <w:t>）的基本原理</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建立较强的空间概念，能较熟练地实现二维与三维空间的转换，并具有识读与绘制</w:t>
      </w:r>
      <w:r>
        <w:rPr>
          <w:rFonts w:hint="eastAsia" w:ascii="Times New Roman" w:hAnsi="Times New Roman" w:cs="Times New Roman"/>
          <w:color w:val="000000" w:themeColor="text1"/>
          <w:sz w:val="21"/>
          <w:szCs w:val="21"/>
          <w:lang w:eastAsia="zh-CN"/>
          <w14:textFill>
            <w14:solidFill>
              <w14:schemeClr w14:val="tx1"/>
            </w14:solidFill>
          </w14:textFill>
        </w:rPr>
        <w:t>土木</w:t>
      </w:r>
      <w:r>
        <w:rPr>
          <w:rFonts w:ascii="Times New Roman" w:hAnsi="Times New Roman" w:cs="Times New Roman"/>
          <w:color w:val="000000" w:themeColor="text1"/>
          <w:sz w:val="21"/>
          <w:szCs w:val="21"/>
          <w14:textFill>
            <w14:solidFill>
              <w14:schemeClr w14:val="tx1"/>
            </w14:solidFill>
          </w14:textFill>
        </w:rPr>
        <w:t>工程施工图的初步能力</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掌握土木工程图样表示方法，熟悉土木工程制图相关标准；建立标准化意识，树立</w:t>
      </w:r>
      <w:r>
        <w:rPr>
          <w:rFonts w:hint="eastAsia" w:asciiTheme="minorEastAsia" w:hAnsiTheme="minorEastAsia" w:eastAsiaTheme="minorEastAsia"/>
          <w:b w:val="0"/>
          <w:bCs/>
          <w:color w:val="333333"/>
          <w:sz w:val="21"/>
          <w:szCs w:val="21"/>
          <w:lang w:eastAsia="zh-CN"/>
        </w:rPr>
        <w:t>家国情怀</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cs="宋体" w:asciiTheme="minorEastAsia" w:hAnsiTheme="minorEastAsia" w:eastAsiaTheme="minorEastAsia"/>
          <w:b w:val="0"/>
          <w:bCs/>
          <w:color w:val="333333"/>
          <w:sz w:val="21"/>
          <w:szCs w:val="21"/>
          <w:lang w:eastAsia="zh-CN"/>
        </w:rPr>
        <w:t>科学</w:t>
      </w:r>
      <w:r>
        <w:rPr>
          <w:rFonts w:hint="eastAsia" w:ascii="Times New Roman" w:hAnsi="Times New Roman" w:cs="Times New Roman"/>
          <w:color w:val="000000" w:themeColor="text1"/>
          <w:sz w:val="21"/>
          <w:szCs w:val="21"/>
          <w14:textFill>
            <w14:solidFill>
              <w14:schemeClr w14:val="tx1"/>
            </w14:solidFill>
          </w14:textFill>
        </w:rPr>
        <w:t>严谨</w:t>
      </w:r>
      <w:r>
        <w:rPr>
          <w:rFonts w:hint="eastAsia" w:ascii="Times New Roman" w:hAnsi="Times New Roman" w:cs="Times New Roman"/>
          <w:color w:val="000000" w:themeColor="text1"/>
          <w:sz w:val="21"/>
          <w:szCs w:val="21"/>
          <w:lang w:eastAsia="zh-CN"/>
          <w14:textFill>
            <w14:solidFill>
              <w14:schemeClr w14:val="tx1"/>
            </w14:solidFill>
          </w14:textFill>
        </w:rPr>
        <w:t>、一丝不苟</w:t>
      </w:r>
      <w:r>
        <w:rPr>
          <w:rFonts w:hint="eastAsia" w:ascii="Times New Roman" w:hAnsi="Times New Roman" w:cs="Times New Roman"/>
          <w:color w:val="000000" w:themeColor="text1"/>
          <w:sz w:val="21"/>
          <w:szCs w:val="21"/>
          <w14:textFill>
            <w14:solidFill>
              <w14:schemeClr w14:val="tx1"/>
            </w14:solidFill>
          </w14:textFill>
        </w:rPr>
        <w:t>细致的态度</w:t>
      </w:r>
      <w:r>
        <w:rPr>
          <w:rFonts w:hint="eastAsia" w:ascii="Times New Roman" w:hAnsi="Times New Roman" w:cs="Times New Roman"/>
          <w:color w:val="000000" w:themeColor="text1"/>
          <w:sz w:val="21"/>
          <w:szCs w:val="21"/>
          <w:lang w:eastAsia="zh-CN"/>
          <w14:textFill>
            <w14:solidFill>
              <w14:schemeClr w14:val="tx1"/>
            </w14:solidFill>
          </w14:textFill>
        </w:rPr>
        <w:t>与</w:t>
      </w:r>
      <w:r>
        <w:rPr>
          <w:rFonts w:hint="eastAsia" w:ascii="Times New Roman" w:hAnsi="Times New Roman" w:cs="Times New Roman"/>
          <w:color w:val="000000" w:themeColor="text1"/>
          <w:sz w:val="21"/>
          <w:szCs w:val="21"/>
          <w14:textFill>
            <w14:solidFill>
              <w14:schemeClr w14:val="tx1"/>
            </w14:solidFill>
          </w14:textFill>
        </w:rPr>
        <w:t>作风。</w:t>
      </w:r>
    </w:p>
    <w:p>
      <w:pPr>
        <w:spacing w:line="360" w:lineRule="auto"/>
        <w:ind w:firstLine="420" w:firstLineChars="200"/>
        <w:rPr>
          <w:rFonts w:hint="eastAsia" w:ascii="Times New Roman" w:hAnsi="Times New Roman" w:eastAsia="宋体" w:cs="Times New Roman"/>
          <w:color w:val="000000" w:themeColor="text1"/>
          <w:sz w:val="21"/>
          <w:szCs w:val="21"/>
          <w:lang w:val="en-US" w:eastAsia="zh-CN"/>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841"/>
        <w:gridCol w:w="1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361"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841"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69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jc w:val="both"/>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b w:val="0"/>
                <w:bCs w:val="0"/>
                <w:sz w:val="21"/>
                <w:szCs w:val="21"/>
              </w:rPr>
              <w:t>培养学生掌握用投影法（主要是正投影法）表达空间几何形体的基本理论和方法。</w:t>
            </w:r>
          </w:p>
        </w:tc>
        <w:tc>
          <w:tcPr>
            <w:tcW w:w="2841" w:type="dxa"/>
            <w:vAlign w:val="center"/>
          </w:tcPr>
          <w:p>
            <w:pPr>
              <w:shd w:val="clear" w:color="auto" w:fill="FFFFFF"/>
              <w:spacing w:before="75" w:after="75"/>
              <w:ind w:right="75"/>
              <w:jc w:val="both"/>
              <w:rPr>
                <w:color w:val="000000"/>
                <w:sz w:val="21"/>
                <w:szCs w:val="21"/>
              </w:rPr>
            </w:pP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3</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具有应用图纸、图表和文字描述表达复杂土木工程问题的能力。</w:t>
            </w:r>
          </w:p>
        </w:tc>
        <w:tc>
          <w:tcPr>
            <w:tcW w:w="1695" w:type="dxa"/>
            <w:vAlign w:val="center"/>
          </w:tcPr>
          <w:p>
            <w:pPr>
              <w:shd w:val="clear" w:color="auto" w:fill="FFFFFF"/>
              <w:spacing w:before="75" w:after="75"/>
              <w:ind w:right="75"/>
              <w:rPr>
                <w:color w:val="000000"/>
                <w:sz w:val="21"/>
                <w:szCs w:val="21"/>
              </w:rPr>
            </w:pPr>
            <w:r>
              <w:rPr>
                <w:rFonts w:hint="eastAsia"/>
                <w:color w:val="000000" w:themeColor="text1"/>
                <w:sz w:val="21"/>
                <w:szCs w:val="21"/>
                <w:lang w:val="en-US" w:eastAsia="zh-CN"/>
                <w14:textFill>
                  <w14:solidFill>
                    <w14:schemeClr w14:val="tx1"/>
                  </w14:solidFill>
                </w14:textFill>
              </w:rPr>
              <w:t>2.</w:t>
            </w:r>
            <w:r>
              <w:rPr>
                <w:rFonts w:hint="eastAsia" w:ascii="宋体" w:hAnsi="宋体" w:eastAsia="宋体" w:cs="宋体"/>
                <w:color w:val="000000"/>
                <w:kern w:val="0"/>
                <w:sz w:val="21"/>
                <w:szCs w:val="21"/>
                <w:lang w:bidi="ar"/>
              </w:rPr>
              <w:t>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tabs>
                <w:tab w:val="left" w:pos="1440"/>
              </w:tabs>
              <w:jc w:val="both"/>
              <w:outlineLvl w:val="0"/>
              <w:rPr>
                <w:color w:val="000000"/>
                <w:sz w:val="21"/>
                <w:szCs w:val="21"/>
              </w:rPr>
            </w:pPr>
            <w:r>
              <w:rPr>
                <w:rFonts w:hint="eastAsia"/>
                <w:b/>
                <w:bCs/>
                <w:sz w:val="21"/>
                <w:szCs w:val="21"/>
              </w:rPr>
              <w:t>目标2：</w:t>
            </w:r>
            <w:r>
              <w:rPr>
                <w:rFonts w:hint="eastAsia"/>
                <w:b w:val="0"/>
                <w:bCs w:val="0"/>
                <w:sz w:val="21"/>
                <w:szCs w:val="21"/>
              </w:rPr>
              <w:t>培养</w:t>
            </w:r>
            <w:r>
              <w:rPr>
                <w:rFonts w:hint="eastAsia"/>
                <w:b w:val="0"/>
                <w:bCs w:val="0"/>
                <w:sz w:val="21"/>
                <w:szCs w:val="21"/>
                <w:lang w:eastAsia="zh-CN"/>
              </w:rPr>
              <w:t>学生</w:t>
            </w:r>
            <w:r>
              <w:rPr>
                <w:rFonts w:hint="eastAsia"/>
                <w:b w:val="0"/>
                <w:bCs w:val="0"/>
                <w:sz w:val="21"/>
                <w:szCs w:val="21"/>
              </w:rPr>
              <w:t>建立较强的空间概念，能较熟练地实现二维与三维空间的转换，并具有识读与绘制土木工程施工图的初步能力。</w:t>
            </w:r>
          </w:p>
        </w:tc>
        <w:tc>
          <w:tcPr>
            <w:tcW w:w="2841" w:type="dxa"/>
            <w:vAlign w:val="center"/>
          </w:tcPr>
          <w:p>
            <w:pPr>
              <w:shd w:val="clear" w:color="auto" w:fill="FFFFFF"/>
              <w:spacing w:before="75" w:after="75"/>
              <w:ind w:right="75"/>
              <w:jc w:val="both"/>
              <w:rPr>
                <w:color w:val="000000"/>
                <w:sz w:val="21"/>
                <w:szCs w:val="21"/>
              </w:rPr>
            </w:pPr>
            <w:r>
              <w:rPr>
                <w:rFonts w:hint="eastAsia"/>
                <w:color w:val="000000" w:themeColor="text1"/>
                <w:sz w:val="21"/>
                <w:szCs w:val="21"/>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w:t>
            </w:r>
            <w:r>
              <w:rPr>
                <w:rFonts w:hint="eastAsia"/>
                <w:color w:val="000000" w:themeColor="text1"/>
                <w:sz w:val="21"/>
                <w:szCs w:val="21"/>
                <w14:textFill>
                  <w14:solidFill>
                    <w14:schemeClr w14:val="tx1"/>
                  </w14:solidFill>
                </w14:textFill>
              </w:rPr>
              <w:t>1</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具有完成土木工程结构构件、节点和单体的设计能力。</w:t>
            </w:r>
          </w:p>
        </w:tc>
        <w:tc>
          <w:tcPr>
            <w:tcW w:w="1695" w:type="dxa"/>
            <w:vAlign w:val="center"/>
          </w:tcPr>
          <w:p>
            <w:pPr>
              <w:shd w:val="clear" w:color="auto" w:fill="FFFFFF"/>
              <w:spacing w:before="75" w:after="75"/>
              <w:ind w:right="75"/>
              <w:rPr>
                <w:color w:val="000000"/>
                <w:sz w:val="21"/>
                <w:szCs w:val="21"/>
              </w:rPr>
            </w:pPr>
            <w:r>
              <w:rPr>
                <w:rFonts w:hint="eastAsia"/>
                <w:color w:val="000000" w:themeColor="text1"/>
                <w:sz w:val="21"/>
                <w:szCs w:val="21"/>
                <w:lang w:val="en-US" w:eastAsia="zh-CN"/>
                <w14:textFill>
                  <w14:solidFill>
                    <w14:schemeClr w14:val="tx1"/>
                  </w14:solidFill>
                </w14:textFill>
              </w:rPr>
              <w:t>3.</w:t>
            </w:r>
            <w:r>
              <w:rPr>
                <w:rFonts w:hint="eastAsia" w:ascii="宋体" w:hAnsi="宋体" w:eastAsia="宋体" w:cs="宋体"/>
                <w:color w:val="000000"/>
                <w:kern w:val="0"/>
                <w:sz w:val="21"/>
                <w:szCs w:val="21"/>
                <w:lang w:bidi="ar"/>
              </w:rPr>
              <w:t>方案设计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jc w:val="both"/>
              <w:rPr>
                <w:sz w:val="21"/>
                <w:szCs w:val="21"/>
              </w:rPr>
            </w:pPr>
            <w:r>
              <w:rPr>
                <w:rFonts w:hint="eastAsia"/>
                <w:b/>
                <w:bCs/>
                <w:sz w:val="21"/>
                <w:szCs w:val="21"/>
              </w:rPr>
              <w:t>目标3：</w:t>
            </w:r>
            <w:r>
              <w:rPr>
                <w:rFonts w:hint="eastAsia"/>
                <w:b w:val="0"/>
                <w:bCs w:val="0"/>
                <w:sz w:val="21"/>
                <w:szCs w:val="21"/>
              </w:rPr>
              <w:t>培养</w:t>
            </w:r>
            <w:r>
              <w:rPr>
                <w:rFonts w:hint="eastAsia"/>
                <w:b w:val="0"/>
                <w:bCs w:val="0"/>
                <w:sz w:val="21"/>
                <w:szCs w:val="21"/>
                <w:lang w:eastAsia="zh-CN"/>
              </w:rPr>
              <w:t>学生</w:t>
            </w:r>
            <w:r>
              <w:rPr>
                <w:rFonts w:hint="eastAsia"/>
                <w:b w:val="0"/>
                <w:bCs w:val="0"/>
                <w:sz w:val="21"/>
                <w:szCs w:val="21"/>
              </w:rPr>
              <w:t>掌握土木工程图样表示方法，熟悉土木工程制图相关标准</w:t>
            </w:r>
            <w:r>
              <w:rPr>
                <w:rFonts w:hint="eastAsia"/>
                <w:b w:val="0"/>
                <w:bCs w:val="0"/>
                <w:sz w:val="21"/>
                <w:szCs w:val="21"/>
                <w:lang w:eastAsia="zh-CN"/>
              </w:rPr>
              <w:t>；</w:t>
            </w:r>
            <w:r>
              <w:rPr>
                <w:rFonts w:hint="eastAsia"/>
                <w:b w:val="0"/>
                <w:bCs w:val="0"/>
                <w:sz w:val="21"/>
                <w:szCs w:val="21"/>
              </w:rPr>
              <w:t>建立标准化意识，养成遵守“国家规范、标准”的习惯，</w:t>
            </w:r>
            <w:r>
              <w:rPr>
                <w:rFonts w:hint="eastAsia" w:ascii="Times New Roman" w:hAnsi="Times New Roman" w:cs="Times New Roman"/>
                <w:color w:val="000000" w:themeColor="text1"/>
                <w:sz w:val="21"/>
                <w:szCs w:val="21"/>
                <w14:textFill>
                  <w14:solidFill>
                    <w14:schemeClr w14:val="tx1"/>
                  </w14:solidFill>
                </w14:textFill>
              </w:rPr>
              <w:t>树立认真负责</w:t>
            </w:r>
            <w:r>
              <w:rPr>
                <w:rFonts w:hint="eastAsia" w:ascii="Times New Roman" w:hAnsi="Times New Roman" w:cs="Times New Roman"/>
                <w:color w:val="000000" w:themeColor="text1"/>
                <w:sz w:val="21"/>
                <w:szCs w:val="21"/>
                <w:lang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严谨细致的工作态度</w:t>
            </w:r>
            <w:r>
              <w:rPr>
                <w:rFonts w:hint="eastAsia" w:ascii="Times New Roman" w:hAnsi="Times New Roman" w:cs="Times New Roman"/>
                <w:color w:val="000000" w:themeColor="text1"/>
                <w:sz w:val="21"/>
                <w:szCs w:val="21"/>
                <w:lang w:eastAsia="zh-CN"/>
                <w14:textFill>
                  <w14:solidFill>
                    <w14:schemeClr w14:val="tx1"/>
                  </w14:solidFill>
                </w14:textFill>
              </w:rPr>
              <w:t>与</w:t>
            </w:r>
            <w:r>
              <w:rPr>
                <w:rFonts w:hint="eastAsia" w:ascii="Times New Roman" w:hAnsi="Times New Roman" w:cs="Times New Roman"/>
                <w:color w:val="000000" w:themeColor="text1"/>
                <w:sz w:val="21"/>
                <w:szCs w:val="21"/>
                <w14:textFill>
                  <w14:solidFill>
                    <w14:schemeClr w14:val="tx1"/>
                  </w14:solidFill>
                </w14:textFill>
              </w:rPr>
              <w:t>作风</w:t>
            </w:r>
            <w:r>
              <w:rPr>
                <w:rFonts w:hint="eastAsia"/>
                <w:b w:val="0"/>
                <w:bCs w:val="0"/>
                <w:sz w:val="21"/>
                <w:szCs w:val="21"/>
              </w:rPr>
              <w:t>。</w:t>
            </w:r>
          </w:p>
        </w:tc>
        <w:tc>
          <w:tcPr>
            <w:tcW w:w="2841" w:type="dxa"/>
            <w:vAlign w:val="center"/>
          </w:tcPr>
          <w:p>
            <w:pPr>
              <w:shd w:val="clear" w:color="auto" w:fill="FFFFFF"/>
              <w:spacing w:before="75" w:after="75"/>
              <w:ind w:right="75"/>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能够基于土木工程相关的背景知识和标准，评价土木工程项目的设计、施工和运行的方案以及复杂工程问题的解决方案对社会、健康、安全、法律以及文化的影响。</w:t>
            </w:r>
          </w:p>
        </w:tc>
        <w:tc>
          <w:tcPr>
            <w:tcW w:w="1695" w:type="dxa"/>
            <w:vAlign w:val="center"/>
          </w:tcPr>
          <w:p>
            <w:pPr>
              <w:shd w:val="clear" w:color="auto" w:fill="FFFFFF"/>
              <w:spacing w:before="75" w:after="75"/>
              <w:ind w:right="75"/>
              <w:rPr>
                <w:color w:val="000000"/>
                <w:sz w:val="21"/>
                <w:szCs w:val="21"/>
              </w:rPr>
            </w:pPr>
            <w:r>
              <w:rPr>
                <w:rFonts w:hint="eastAsia"/>
                <w:color w:val="000000" w:themeColor="text1"/>
                <w:sz w:val="21"/>
                <w:szCs w:val="21"/>
                <w:lang w:val="en-US" w:eastAsia="zh-CN"/>
                <w14:textFill>
                  <w14:solidFill>
                    <w14:schemeClr w14:val="tx1"/>
                  </w14:solidFill>
                </w14:textFill>
              </w:rPr>
              <w:t>6.</w:t>
            </w:r>
            <w:r>
              <w:rPr>
                <w:rFonts w:hint="eastAsia" w:ascii="宋体" w:hAnsi="宋体" w:eastAsia="宋体" w:cs="宋体"/>
                <w:color w:val="000000"/>
                <w:kern w:val="0"/>
                <w:sz w:val="21"/>
                <w:szCs w:val="21"/>
                <w:lang w:bidi="ar"/>
              </w:rPr>
              <w:t>专业与社会</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614"/>
        <w:gridCol w:w="4364"/>
        <w:gridCol w:w="1616"/>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61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36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61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绪论</w:t>
            </w:r>
            <w:r>
              <w:rPr>
                <w:rFonts w:hint="eastAsia" w:asciiTheme="minorEastAsia" w:hAnsiTheme="minorEastAsia" w:eastAsiaTheme="minorEastAsia"/>
                <w:color w:val="000000" w:themeColor="text1"/>
                <w:sz w:val="21"/>
                <w:szCs w:val="21"/>
                <w:lang w:eastAsia="zh-CN"/>
                <w14:textFill>
                  <w14:solidFill>
                    <w14:schemeClr w14:val="tx1"/>
                  </w14:solidFill>
                </w14:textFill>
              </w:rPr>
              <w:t>与制图基本知识</w:t>
            </w:r>
          </w:p>
        </w:tc>
        <w:tc>
          <w:tcPr>
            <w:tcW w:w="614"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4364" w:type="dxa"/>
            <w:vAlign w:val="center"/>
          </w:tcPr>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土木工程制图课程概述</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投影的基本知识</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我国在土木工程制图方面的成就及当前的发展方向</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制图的基本知识和基本技能</w:t>
            </w:r>
            <w:r>
              <w:rPr>
                <w:rFonts w:hint="eastAsia" w:asciiTheme="minorEastAsia" w:hAnsiTheme="minorEastAsia" w:eastAsiaTheme="minorEastAsia"/>
                <w:b w:val="0"/>
                <w:bCs/>
                <w:color w:val="333333"/>
                <w:sz w:val="21"/>
                <w:szCs w:val="21"/>
                <w:lang w:eastAsia="zh-CN"/>
              </w:rPr>
              <w:t>。</w:t>
            </w:r>
          </w:p>
          <w:p>
            <w:pPr>
              <w:adjustRightInd w:val="0"/>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投影的基本知识</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制图的基本知识</w:t>
            </w:r>
            <w:r>
              <w:rPr>
                <w:rFonts w:hint="eastAsia" w:asciiTheme="minorEastAsia" w:hAnsiTheme="minorEastAsia" w:eastAsiaTheme="minorEastAsia"/>
                <w:b w:val="0"/>
                <w:bCs/>
                <w:color w:val="333333"/>
                <w:sz w:val="21"/>
                <w:szCs w:val="21"/>
                <w:lang w:eastAsia="zh-CN"/>
              </w:rPr>
              <w:t>。</w:t>
            </w:r>
          </w:p>
          <w:p>
            <w:pPr>
              <w:jc w:val="both"/>
              <w:rPr>
                <w:rFonts w:hint="default"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eastAsia="zh-CN"/>
              </w:rPr>
              <w:t>工程制图知识学习融入家国情怀，立足中国制造</w:t>
            </w:r>
            <w:r>
              <w:rPr>
                <w:rFonts w:hint="eastAsia" w:asciiTheme="minorEastAsia" w:hAnsiTheme="minorEastAsia" w:eastAsiaTheme="minorEastAsia"/>
                <w:b w:val="0"/>
                <w:bCs/>
                <w:color w:val="333333"/>
                <w:sz w:val="21"/>
                <w:szCs w:val="21"/>
              </w:rPr>
              <w:t>。</w:t>
            </w:r>
          </w:p>
          <w:p>
            <w:pPr>
              <w:jc w:val="both"/>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asciiTheme="minorEastAsia" w:hAnsiTheme="minorEastAsia"/>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画法几何</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p>
        </w:tc>
        <w:tc>
          <w:tcPr>
            <w:tcW w:w="614"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4</w:t>
            </w:r>
          </w:p>
        </w:tc>
        <w:tc>
          <w:tcPr>
            <w:tcW w:w="4364" w:type="dxa"/>
            <w:vAlign w:val="center"/>
          </w:tcPr>
          <w:p>
            <w:pPr>
              <w:adjustRightInd w:val="0"/>
              <w:rPr>
                <w:rFonts w:hint="eastAsia" w:asciiTheme="minorEastAsia" w:hAnsiTheme="minorEastAsia" w:eastAsiaTheme="minorEastAsia"/>
                <w:b w:val="0"/>
                <w:bCs/>
                <w:color w:val="333333"/>
                <w:sz w:val="21"/>
                <w:szCs w:val="21"/>
                <w:lang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点、直线、平面和平面曲线的多面正投影</w:t>
            </w:r>
            <w:r>
              <w:rPr>
                <w:rFonts w:hint="eastAsia" w:asciiTheme="minorEastAsia" w:hAnsiTheme="minorEastAsia" w:eastAsiaTheme="minorEastAsia"/>
                <w:b w:val="0"/>
                <w:bCs/>
                <w:color w:val="333333"/>
                <w:sz w:val="21"/>
                <w:szCs w:val="21"/>
                <w:lang w:eastAsia="zh-CN"/>
              </w:rPr>
              <w:t>。</w:t>
            </w:r>
          </w:p>
          <w:p>
            <w:pPr>
              <w:adjustRightInd w:val="0"/>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直线、平面的多面正投影</w:t>
            </w:r>
            <w:r>
              <w:rPr>
                <w:rFonts w:hint="eastAsia" w:asciiTheme="minorEastAsia" w:hAnsiTheme="minorEastAsia" w:eastAsiaTheme="minorEastAsia"/>
                <w:b w:val="0"/>
                <w:bCs/>
                <w:color w:val="333333"/>
                <w:sz w:val="21"/>
                <w:szCs w:val="21"/>
                <w:lang w:eastAsia="zh-CN"/>
              </w:rPr>
              <w:t>。</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画法几何</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614"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4</w:t>
            </w:r>
          </w:p>
        </w:tc>
        <w:tc>
          <w:tcPr>
            <w:tcW w:w="4364" w:type="dxa"/>
            <w:vAlign w:val="center"/>
          </w:tcPr>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平面立体、曲面、曲面立体的多面正投影</w:t>
            </w:r>
            <w:r>
              <w:rPr>
                <w:rFonts w:hint="eastAsia" w:asciiTheme="minorEastAsia" w:hAnsiTheme="minorEastAsia" w:eastAsiaTheme="minorEastAsia"/>
                <w:b w:val="0"/>
                <w:bCs/>
                <w:color w:val="333333"/>
                <w:sz w:val="21"/>
                <w:szCs w:val="21"/>
                <w:lang w:eastAsia="zh-CN"/>
              </w:rPr>
              <w:t>。</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平面立体、曲面立体的多面正投影</w:t>
            </w:r>
            <w:r>
              <w:rPr>
                <w:rFonts w:hint="eastAsia" w:asciiTheme="minorEastAsia" w:hAnsiTheme="minorEastAsia" w:eastAsiaTheme="minorEastAsia"/>
                <w:b w:val="0"/>
                <w:bCs/>
                <w:color w:val="333333"/>
                <w:sz w:val="21"/>
                <w:szCs w:val="21"/>
                <w:lang w:eastAsia="zh-CN"/>
              </w:rPr>
              <w:t>。</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画法几何</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c>
          <w:tcPr>
            <w:tcW w:w="614" w:type="dxa"/>
            <w:vAlign w:val="center"/>
          </w:tcPr>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4</w:t>
            </w:r>
          </w:p>
        </w:tc>
        <w:tc>
          <w:tcPr>
            <w:tcW w:w="4364" w:type="dxa"/>
            <w:vAlign w:val="center"/>
          </w:tcPr>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平面、直线与立体相交以及两立体相交</w:t>
            </w:r>
            <w:r>
              <w:rPr>
                <w:rFonts w:hint="eastAsia" w:asciiTheme="minorEastAsia" w:hAnsiTheme="minorEastAsia" w:eastAsiaTheme="minorEastAsia"/>
                <w:b w:val="0"/>
                <w:bCs/>
                <w:color w:val="333333"/>
                <w:sz w:val="21"/>
                <w:szCs w:val="21"/>
                <w:lang w:eastAsia="zh-CN"/>
              </w:rPr>
              <w:t>。</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平面与立体相交以及两立体相交</w:t>
            </w:r>
            <w:r>
              <w:rPr>
                <w:rFonts w:hint="eastAsia" w:asciiTheme="minorEastAsia" w:hAnsiTheme="minorEastAsia" w:eastAsiaTheme="minorEastAsia"/>
                <w:b w:val="0"/>
                <w:bCs/>
                <w:color w:val="333333"/>
                <w:sz w:val="21"/>
                <w:szCs w:val="21"/>
                <w:lang w:eastAsia="zh-CN"/>
              </w:rPr>
              <w:t>。</w:t>
            </w:r>
          </w:p>
          <w:p>
            <w:pPr>
              <w:jc w:val="both"/>
              <w:rPr>
                <w:rFonts w:hint="eastAsia" w:cs="宋体" w:asciiTheme="minorEastAsia" w:hAnsiTheme="minorEastAsia" w:eastAsiaTheme="minorEastAsia"/>
                <w:color w:val="333333"/>
                <w:sz w:val="21"/>
                <w:szCs w:val="21"/>
                <w:lang w:val="en-US" w:eastAsia="zh-CN" w:bidi="ar-SA"/>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eastAsia" w:cs="宋体" w:asciiTheme="minorEastAsia" w:hAnsiTheme="minorEastAsia" w:eastAsiaTheme="minorEastAsia"/>
                <w:b/>
                <w:bCs/>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画法几何</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614"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8</w:t>
            </w:r>
          </w:p>
        </w:tc>
        <w:tc>
          <w:tcPr>
            <w:tcW w:w="4364" w:type="dxa"/>
            <w:vAlign w:val="center"/>
          </w:tcPr>
          <w:p>
            <w:pPr>
              <w:adjustRightInd w:val="0"/>
              <w:jc w:val="both"/>
              <w:rPr>
                <w:rFonts w:hint="eastAsia"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轴测投影</w:t>
            </w:r>
            <w:r>
              <w:rPr>
                <w:rFonts w:hint="eastAsia" w:asciiTheme="minorEastAsia" w:hAnsiTheme="minorEastAsia" w:eastAsiaTheme="minorEastAsia"/>
                <w:b w:val="0"/>
                <w:bCs/>
                <w:color w:val="333333"/>
                <w:sz w:val="21"/>
                <w:szCs w:val="21"/>
                <w:lang w:eastAsia="zh-CN"/>
              </w:rPr>
              <w:t>；标高投影；组合体的多面正投影和组合体的构型设计；表示工程形体的图样画法。</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轴测投影</w:t>
            </w:r>
            <w:r>
              <w:rPr>
                <w:rFonts w:hint="eastAsia" w:asciiTheme="minorEastAsia" w:hAnsiTheme="minorEastAsia" w:eastAsiaTheme="minorEastAsia"/>
                <w:b w:val="0"/>
                <w:bCs/>
                <w:color w:val="333333"/>
                <w:sz w:val="21"/>
                <w:szCs w:val="21"/>
                <w:lang w:eastAsia="zh-CN"/>
              </w:rPr>
              <w:t>；组合体的多面正投影。</w:t>
            </w:r>
          </w:p>
          <w:p>
            <w:pPr>
              <w:jc w:val="both"/>
              <w:rPr>
                <w:rFonts w:hint="eastAsia" w:eastAsia="宋体" w:asciiTheme="minorEastAsia" w:hAnsiTheme="minorEastAsia"/>
                <w:b/>
                <w:color w:val="333333"/>
                <w:sz w:val="21"/>
                <w:szCs w:val="21"/>
                <w:lang w:eastAsia="zh-CN"/>
              </w:rPr>
            </w:pPr>
            <w:r>
              <w:rPr>
                <w:rFonts w:hint="eastAsia" w:asciiTheme="minorEastAsia" w:hAnsiTheme="minorEastAsia" w:eastAsiaTheme="minorEastAsia"/>
                <w:b/>
                <w:color w:val="333333"/>
                <w:sz w:val="21"/>
                <w:szCs w:val="21"/>
              </w:rPr>
              <w:t>思政元素：</w:t>
            </w:r>
            <w:r>
              <w:rPr>
                <w:rFonts w:hint="eastAsia" w:cs="宋体" w:asciiTheme="minorEastAsia" w:hAnsiTheme="minorEastAsia" w:eastAsiaTheme="minorEastAsia"/>
                <w:b w:val="0"/>
                <w:bCs/>
                <w:color w:val="333333"/>
                <w:sz w:val="21"/>
                <w:szCs w:val="21"/>
              </w:rPr>
              <w:t>学生能力训练部分融入创新意识</w:t>
            </w:r>
            <w:r>
              <w:rPr>
                <w:rFonts w:hint="eastAsia" w:cs="宋体" w:asciiTheme="minorEastAsia" w:hAnsiTheme="minorEastAsia" w:eastAsiaTheme="minorEastAsia"/>
                <w:b w:val="0"/>
                <w:bCs/>
                <w:color w:val="333333"/>
                <w:sz w:val="21"/>
                <w:szCs w:val="21"/>
                <w:lang w:eastAsia="zh-CN"/>
              </w:rPr>
              <w:t>，培养学生</w:t>
            </w:r>
            <w:r>
              <w:rPr>
                <w:rFonts w:hint="eastAsia" w:cs="宋体" w:asciiTheme="minorEastAsia" w:hAnsiTheme="minorEastAsia" w:eastAsiaTheme="minorEastAsia"/>
                <w:b w:val="0"/>
                <w:bCs/>
                <w:color w:val="333333"/>
                <w:sz w:val="21"/>
                <w:szCs w:val="21"/>
              </w:rPr>
              <w:t>想象</w:t>
            </w:r>
            <w:r>
              <w:rPr>
                <w:rFonts w:hint="default" w:cs="宋体" w:asciiTheme="minorEastAsia" w:hAnsiTheme="minorEastAsia" w:eastAsiaTheme="minorEastAsia"/>
                <w:b w:val="0"/>
                <w:bCs/>
                <w:color w:val="333333"/>
                <w:sz w:val="21"/>
                <w:szCs w:val="21"/>
              </w:rPr>
              <w:t>能力</w:t>
            </w:r>
            <w:r>
              <w:rPr>
                <w:rFonts w:hint="eastAsia" w:cs="宋体" w:asciiTheme="minorEastAsia" w:hAnsiTheme="minorEastAsia" w:eastAsiaTheme="minorEastAsia"/>
                <w:b w:val="0"/>
                <w:bCs/>
                <w:color w:val="333333"/>
                <w:sz w:val="21"/>
                <w:szCs w:val="21"/>
                <w:lang w:eastAsia="zh-CN"/>
              </w:rPr>
              <w:t>与科学精神。</w:t>
            </w: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土木工程专业图</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p>
        </w:tc>
        <w:tc>
          <w:tcPr>
            <w:tcW w:w="614"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2</w:t>
            </w:r>
          </w:p>
        </w:tc>
        <w:tc>
          <w:tcPr>
            <w:tcW w:w="4364" w:type="dxa"/>
            <w:vAlign w:val="center"/>
          </w:tcPr>
          <w:p>
            <w:pPr>
              <w:adjustRightInd w:val="0"/>
              <w:jc w:val="both"/>
              <w:rPr>
                <w:rFonts w:hint="eastAsia"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钢筋混凝土构件图</w:t>
            </w:r>
            <w:r>
              <w:rPr>
                <w:rFonts w:hint="eastAsia" w:asciiTheme="minorEastAsia" w:hAnsiTheme="minorEastAsia" w:eastAsiaTheme="minorEastAsia"/>
                <w:b w:val="0"/>
                <w:bCs/>
                <w:color w:val="333333"/>
                <w:sz w:val="21"/>
                <w:szCs w:val="21"/>
                <w:lang w:eastAsia="zh-CN"/>
              </w:rPr>
              <w:t>（装配式图集）。</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钢筋混凝土构件图</w:t>
            </w:r>
            <w:r>
              <w:rPr>
                <w:rFonts w:hint="eastAsia" w:asciiTheme="minorEastAsia" w:hAnsiTheme="minorEastAsia" w:eastAsiaTheme="minorEastAsia"/>
                <w:b w:val="0"/>
                <w:bCs/>
                <w:color w:val="333333"/>
                <w:sz w:val="21"/>
                <w:szCs w:val="21"/>
                <w:lang w:eastAsia="zh-CN"/>
              </w:rPr>
              <w:t>（装配式图集）。</w:t>
            </w:r>
          </w:p>
          <w:p>
            <w:pPr>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rPr>
              <w:t>实践环节融入大国工匠精神</w:t>
            </w:r>
            <w:r>
              <w:rPr>
                <w:rFonts w:hint="eastAsia" w:asciiTheme="minorEastAsia" w:hAnsiTheme="minorEastAsia" w:eastAsiaTheme="minorEastAsia"/>
                <w:b w:val="0"/>
                <w:bCs/>
                <w:color w:val="333333"/>
                <w:sz w:val="21"/>
                <w:szCs w:val="21"/>
                <w:lang w:eastAsia="zh-CN"/>
              </w:rPr>
              <w:t>，培养学生</w:t>
            </w:r>
            <w:r>
              <w:rPr>
                <w:rFonts w:hint="eastAsia" w:asciiTheme="minorEastAsia" w:hAnsiTheme="minorEastAsia" w:eastAsiaTheme="minorEastAsia"/>
                <w:b w:val="0"/>
                <w:bCs/>
                <w:color w:val="333333"/>
                <w:sz w:val="21"/>
                <w:szCs w:val="21"/>
              </w:rPr>
              <w:t>认真负责和一丝不苟工作作风</w:t>
            </w:r>
            <w:r>
              <w:rPr>
                <w:rFonts w:hint="eastAsia" w:asciiTheme="minorEastAsia" w:hAnsiTheme="minorEastAsia" w:eastAsiaTheme="minorEastAsia"/>
                <w:b w:val="0"/>
                <w:bCs/>
                <w:color w:val="333333"/>
                <w:sz w:val="21"/>
                <w:szCs w:val="21"/>
                <w:lang w:eastAsia="zh-CN"/>
              </w:rPr>
              <w:t>。</w:t>
            </w: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土木工程专业图</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614" w:type="dxa"/>
            <w:vAlign w:val="center"/>
          </w:tcPr>
          <w:p>
            <w:pPr>
              <w:jc w:val="center"/>
              <w:rPr>
                <w:rFonts w:hint="default"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t>6</w:t>
            </w:r>
          </w:p>
        </w:tc>
        <w:tc>
          <w:tcPr>
            <w:tcW w:w="4364" w:type="dxa"/>
            <w:vAlign w:val="center"/>
          </w:tcPr>
          <w:p>
            <w:pPr>
              <w:adjustRightInd w:val="0"/>
              <w:jc w:val="both"/>
              <w:rPr>
                <w:rFonts w:hint="eastAsia"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rPr>
              <w:t>房屋的建筑施工图和结构施工图</w:t>
            </w:r>
            <w:r>
              <w:rPr>
                <w:rFonts w:hint="eastAsia" w:asciiTheme="minorEastAsia" w:hAnsiTheme="minorEastAsia" w:eastAsiaTheme="minorEastAsia"/>
                <w:b w:val="0"/>
                <w:bCs/>
                <w:color w:val="333333"/>
                <w:sz w:val="21"/>
                <w:szCs w:val="21"/>
                <w:lang w:eastAsia="zh-CN"/>
              </w:rPr>
              <w:t>。</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rPr>
              <w:t>房屋的建筑施工图和结构施工图</w:t>
            </w:r>
            <w:r>
              <w:rPr>
                <w:rFonts w:hint="eastAsia" w:asciiTheme="minorEastAsia" w:hAnsiTheme="minorEastAsia" w:eastAsiaTheme="minorEastAsia"/>
                <w:b w:val="0"/>
                <w:bCs/>
                <w:color w:val="333333"/>
                <w:sz w:val="21"/>
                <w:szCs w:val="21"/>
                <w:lang w:eastAsia="zh-CN"/>
              </w:rPr>
              <w:t>。</w:t>
            </w:r>
          </w:p>
          <w:p>
            <w:pPr>
              <w:jc w:val="both"/>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52"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val="0"/>
                <w:bCs w:val="0"/>
                <w:color w:val="000000" w:themeColor="text1"/>
                <w:sz w:val="21"/>
                <w:szCs w:val="21"/>
                <w:lang w:eastAsia="zh-CN"/>
                <w14:textFill>
                  <w14:solidFill>
                    <w14:schemeClr w14:val="tx1"/>
                  </w14:solidFill>
                </w14:textFill>
              </w:rPr>
              <w:t>期末复习</w:t>
            </w:r>
          </w:p>
        </w:tc>
        <w:tc>
          <w:tcPr>
            <w:tcW w:w="614"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2</w:t>
            </w:r>
          </w:p>
        </w:tc>
        <w:tc>
          <w:tcPr>
            <w:tcW w:w="4364" w:type="dxa"/>
            <w:vAlign w:val="center"/>
          </w:tcPr>
          <w:p>
            <w:pPr>
              <w:adjustRightInd w:val="0"/>
              <w:jc w:val="both"/>
              <w:rPr>
                <w:rFonts w:hint="eastAsia" w:asciiTheme="minorEastAsia" w:hAnsiTheme="minorEastAsia" w:eastAsiaTheme="minorEastAsia"/>
                <w:b/>
                <w:color w:val="333333"/>
                <w:sz w:val="21"/>
                <w:szCs w:val="21"/>
                <w:lang w:val="en-US" w:eastAsia="zh-CN"/>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eastAsia="zh-CN"/>
              </w:rPr>
              <w:t>梳理课程知识框架并复习全部内容。</w:t>
            </w:r>
          </w:p>
          <w:p>
            <w:pPr>
              <w:adjustRightInd w:val="0"/>
              <w:jc w:val="both"/>
              <w:rPr>
                <w:rFonts w:hint="eastAsia" w:asciiTheme="minorEastAsia" w:hAnsiTheme="minorEastAsia" w:eastAsiaTheme="minorEastAsia"/>
                <w:b/>
                <w:color w:val="333333"/>
                <w:sz w:val="21"/>
                <w:szCs w:val="21"/>
                <w:lang w:eastAsia="zh-CN"/>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eastAsia="zh-CN"/>
              </w:rPr>
              <w:t>培养学生建立课程知识框架系统观念。</w:t>
            </w:r>
          </w:p>
          <w:p>
            <w:pPr>
              <w:adjustRightInd w:val="0"/>
              <w:jc w:val="both"/>
              <w:rPr>
                <w:b/>
                <w:bCs/>
                <w:color w:val="000000" w:themeColor="text1"/>
                <w:sz w:val="21"/>
                <w:szCs w:val="21"/>
                <w14:textFill>
                  <w14:solidFill>
                    <w14:schemeClr w14:val="tx1"/>
                  </w14:solidFill>
                </w14:textFill>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b w:val="0"/>
                <w:bCs/>
                <w:color w:val="000000" w:themeColor="text1"/>
                <w:sz w:val="21"/>
                <w:szCs w:val="21"/>
                <w:lang w:eastAsia="zh-CN"/>
                <w14:textFill>
                  <w14:solidFill>
                    <w14:schemeClr w14:val="tx1"/>
                  </w14:solidFill>
                </w14:textFill>
              </w:rPr>
              <w:t>线下教学，采用多媒体、板书等手段开展案例式教学，融合线上线下混合式教学。</w:t>
            </w:r>
          </w:p>
        </w:tc>
        <w:tc>
          <w:tcPr>
            <w:tcW w:w="1616" w:type="dxa"/>
            <w:vAlign w:val="center"/>
          </w:tcPr>
          <w:p>
            <w:pPr>
              <w:adjustRightInd w:val="0"/>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课前：</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预习</w:t>
            </w:r>
            <w:r>
              <w:rPr>
                <w:rFonts w:hint="eastAsia" w:asciiTheme="minorEastAsia" w:hAnsiTheme="minorEastAsia" w:eastAsiaTheme="minorEastAsia"/>
                <w:color w:val="000000" w:themeColor="text1"/>
                <w:sz w:val="21"/>
                <w:szCs w:val="21"/>
                <w:lang w:eastAsia="zh-CN"/>
                <w14:textFill>
                  <w14:solidFill>
                    <w14:schemeClr w14:val="tx1"/>
                  </w14:solidFill>
                </w14:textFill>
              </w:rPr>
              <w:t>教材与线上</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资源</w:t>
            </w:r>
          </w:p>
          <w:p>
            <w:pPr>
              <w:adjustRightInd w:val="0"/>
              <w:jc w:val="both"/>
              <w:rPr>
                <w:rFonts w:hint="eastAsia" w:asciiTheme="minorEastAsia" w:hAnsiTheme="minor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课堂：</w:t>
            </w:r>
            <w:r>
              <w:rPr>
                <w:rFonts w:hint="eastAsia" w:asciiTheme="minorEastAsia" w:hAnsiTheme="minorEastAsia" w:eastAsiaTheme="minorEastAsia"/>
                <w:color w:val="000000" w:themeColor="text1"/>
                <w:sz w:val="21"/>
                <w:szCs w:val="21"/>
                <w:lang w:eastAsia="zh-CN"/>
                <w14:textFill>
                  <w14:solidFill>
                    <w14:schemeClr w14:val="tx1"/>
                  </w14:solidFill>
                </w14:textFill>
              </w:rPr>
              <w:t>案例讲授与随堂训练</w:t>
            </w:r>
          </w:p>
          <w:p>
            <w:pPr>
              <w:adjustRightInd w:val="0"/>
              <w:jc w:val="both"/>
              <w:rPr>
                <w:rFonts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课后：</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习题集或作品</w:t>
            </w:r>
          </w:p>
        </w:tc>
        <w:tc>
          <w:tcPr>
            <w:tcW w:w="898"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和</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两</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cs="Times New Roman" w:asciiTheme="minorEastAsia" w:hAnsiTheme="minorEastAsia" w:eastAsiaTheme="minorEastAsia"/>
          <w:color w:val="000000" w:themeColor="text1"/>
          <w:sz w:val="21"/>
          <w:szCs w:val="21"/>
          <w14:textFill>
            <w14:solidFill>
              <w14:schemeClr w14:val="tx1"/>
            </w14:solidFill>
          </w14:textFill>
        </w:rPr>
        <w:t>50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平时成绩分作业（占</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作品</w:t>
      </w:r>
      <w:r>
        <w:rPr>
          <w:rFonts w:hint="eastAsia" w:cs="Times New Roman" w:asciiTheme="minorEastAsia" w:hAnsiTheme="minorEastAsia" w:eastAsiaTheme="minorEastAsia"/>
          <w:color w:val="000000" w:themeColor="text1"/>
          <w:sz w:val="21"/>
          <w:szCs w:val="21"/>
          <w14:textFill>
            <w14:solidFill>
              <w14:schemeClr w14:val="tx1"/>
            </w14:solidFill>
          </w14:textFill>
        </w:rPr>
        <w:t>（占</w:t>
      </w:r>
      <w:r>
        <w:rPr>
          <w:rFonts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0%）和考勤（占</w:t>
      </w:r>
      <w:r>
        <w:rPr>
          <w:rFonts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0%）三个部分。</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1.作业；2.</w:t>
            </w:r>
            <w:r>
              <w:rPr>
                <w:rFonts w:hint="eastAsia" w:ascii="Times New Roman" w:cs="Times New Roman"/>
                <w:b/>
                <w:color w:val="000000" w:themeColor="text1"/>
                <w:sz w:val="21"/>
                <w:szCs w:val="21"/>
                <w:lang w:eastAsia="zh-CN"/>
                <w14:textFill>
                  <w14:solidFill>
                    <w14:schemeClr w14:val="tx1"/>
                  </w14:solidFill>
                </w14:textFill>
              </w:rPr>
              <w:t>作品；</w:t>
            </w:r>
            <w:r>
              <w:rPr>
                <w:rFonts w:hint="eastAsia" w:ascii="Times New Roman" w:cs="Times New Roman"/>
                <w:b/>
                <w:color w:val="000000" w:themeColor="text1"/>
                <w:sz w:val="21"/>
                <w:szCs w:val="21"/>
                <w14:textFill>
                  <w14:solidFill>
                    <w14:schemeClr w14:val="tx1"/>
                  </w14:solidFill>
                </w14:textFill>
              </w:rPr>
              <w:t>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top"/>
          </w:tcPr>
          <w:p>
            <w:pPr>
              <w:spacing w:line="280" w:lineRule="exact"/>
              <w:jc w:val="both"/>
              <w:rPr>
                <w:color w:val="333333"/>
                <w:sz w:val="21"/>
                <w:szCs w:val="21"/>
              </w:rPr>
            </w:pPr>
            <w:r>
              <w:rPr>
                <w:rFonts w:hint="eastAsia"/>
                <w:color w:val="333333"/>
                <w:sz w:val="21"/>
                <w:szCs w:val="21"/>
              </w:rPr>
              <w:t>1.作业书写工整、书面整洁，</w:t>
            </w:r>
            <w:r>
              <w:rPr>
                <w:color w:val="333333"/>
                <w:sz w:val="21"/>
                <w:szCs w:val="21"/>
              </w:rPr>
              <w:t>90％以上的习题解答正确</w:t>
            </w:r>
            <w:r>
              <w:rPr>
                <w:rFonts w:hint="eastAsia"/>
                <w:color w:val="333333"/>
                <w:sz w:val="21"/>
                <w:szCs w:val="21"/>
              </w:rPr>
              <w:t>；</w:t>
            </w:r>
          </w:p>
          <w:p>
            <w:pPr>
              <w:spacing w:line="280" w:lineRule="exact"/>
              <w:jc w:val="both"/>
              <w:rPr>
                <w:color w:val="333333"/>
                <w:sz w:val="21"/>
                <w:szCs w:val="21"/>
              </w:rPr>
            </w:pPr>
            <w:r>
              <w:rPr>
                <w:rFonts w:hint="eastAsia"/>
                <w:color w:val="333333"/>
                <w:sz w:val="21"/>
                <w:szCs w:val="21"/>
              </w:rPr>
              <w:t>2.</w:t>
            </w:r>
            <w:r>
              <w:rPr>
                <w:rFonts w:hint="eastAsia"/>
                <w:color w:val="333333"/>
                <w:sz w:val="21"/>
                <w:szCs w:val="21"/>
                <w:lang w:eastAsia="zh-CN"/>
              </w:rPr>
              <w:t>作品</w:t>
            </w:r>
            <w:r>
              <w:rPr>
                <w:color w:val="333333"/>
                <w:spacing w:val="-6"/>
                <w:sz w:val="21"/>
                <w:szCs w:val="21"/>
              </w:rPr>
              <w:t>得分大于</w:t>
            </w:r>
            <w:r>
              <w:rPr>
                <w:rFonts w:hint="eastAsia"/>
                <w:color w:val="333333"/>
                <w:spacing w:val="-6"/>
                <w:sz w:val="21"/>
                <w:szCs w:val="21"/>
              </w:rPr>
              <w:t>90分</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pacing w:val="-6"/>
                <w:sz w:val="21"/>
                <w:szCs w:val="21"/>
              </w:rPr>
              <w:t>3.考勤</w:t>
            </w:r>
            <w:r>
              <w:rPr>
                <w:color w:val="333333"/>
                <w:spacing w:val="-6"/>
                <w:sz w:val="21"/>
                <w:szCs w:val="21"/>
              </w:rPr>
              <w:t>得分大于</w:t>
            </w:r>
            <w:r>
              <w:rPr>
                <w:rFonts w:hint="eastAsia"/>
                <w:color w:val="333333"/>
                <w:spacing w:val="-6"/>
                <w:sz w:val="21"/>
                <w:szCs w:val="21"/>
              </w:rPr>
              <w:t>90分（扣分</w:t>
            </w:r>
            <w:r>
              <w:rPr>
                <w:color w:val="333333"/>
                <w:spacing w:val="-6"/>
                <w:sz w:val="21"/>
                <w:szCs w:val="21"/>
              </w:rPr>
              <w:t>标准：</w:t>
            </w:r>
            <w:r>
              <w:rPr>
                <w:rFonts w:hint="eastAsia"/>
                <w:color w:val="333333"/>
                <w:spacing w:val="-6"/>
                <w:sz w:val="21"/>
                <w:szCs w:val="21"/>
              </w:rPr>
              <w:t>旷课、早退、迟到分别为15、</w:t>
            </w:r>
            <w:r>
              <w:rPr>
                <w:color w:val="333333"/>
                <w:spacing w:val="-6"/>
                <w:sz w:val="21"/>
                <w:szCs w:val="21"/>
              </w:rPr>
              <w:t>10</w:t>
            </w:r>
            <w:r>
              <w:rPr>
                <w:rFonts w:hint="eastAsia"/>
                <w:color w:val="333333"/>
                <w:spacing w:val="-6"/>
                <w:sz w:val="21"/>
                <w:szCs w:val="21"/>
              </w:rPr>
              <w:t>、</w:t>
            </w:r>
            <w:r>
              <w:rPr>
                <w:color w:val="333333"/>
                <w:spacing w:val="-6"/>
                <w:sz w:val="21"/>
                <w:szCs w:val="21"/>
              </w:rPr>
              <w:t>5</w:t>
            </w:r>
            <w:r>
              <w:rPr>
                <w:rFonts w:hint="eastAsia"/>
                <w:color w:val="333333"/>
                <w:spacing w:val="-6"/>
                <w:sz w:val="21"/>
                <w:szCs w:val="21"/>
              </w:rPr>
              <w:t>分/次）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top"/>
          </w:tcPr>
          <w:p>
            <w:pPr>
              <w:spacing w:line="280" w:lineRule="exact"/>
              <w:jc w:val="both"/>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w:t>
            </w:r>
            <w:r>
              <w:rPr>
                <w:color w:val="333333"/>
                <w:sz w:val="21"/>
                <w:szCs w:val="21"/>
              </w:rPr>
              <w:t>80％以上的习题解答正确</w:t>
            </w:r>
            <w:r>
              <w:rPr>
                <w:rFonts w:hint="eastAsia"/>
                <w:color w:val="333333"/>
                <w:sz w:val="21"/>
                <w:szCs w:val="21"/>
              </w:rPr>
              <w:t>；</w:t>
            </w:r>
          </w:p>
          <w:p>
            <w:pPr>
              <w:spacing w:line="280" w:lineRule="exact"/>
              <w:jc w:val="both"/>
              <w:rPr>
                <w:color w:val="333333"/>
                <w:sz w:val="21"/>
                <w:szCs w:val="21"/>
              </w:rPr>
            </w:pPr>
            <w:r>
              <w:rPr>
                <w:rFonts w:hint="eastAsia"/>
                <w:color w:val="333333"/>
                <w:sz w:val="21"/>
                <w:szCs w:val="21"/>
              </w:rPr>
              <w:t>2.</w:t>
            </w:r>
            <w:r>
              <w:rPr>
                <w:rFonts w:hint="eastAsia"/>
                <w:color w:val="333333"/>
                <w:sz w:val="21"/>
                <w:szCs w:val="21"/>
                <w:lang w:eastAsia="zh-CN"/>
              </w:rPr>
              <w:t>作品</w:t>
            </w:r>
            <w:r>
              <w:rPr>
                <w:color w:val="333333"/>
                <w:spacing w:val="-6"/>
                <w:sz w:val="21"/>
                <w:szCs w:val="21"/>
              </w:rPr>
              <w:t>得分大于</w:t>
            </w:r>
            <w:r>
              <w:rPr>
                <w:rFonts w:hint="eastAsia"/>
                <w:color w:val="333333"/>
                <w:spacing w:val="-6"/>
                <w:sz w:val="21"/>
                <w:szCs w:val="21"/>
                <w:lang w:val="en-US" w:eastAsia="zh-CN"/>
              </w:rPr>
              <w:t>8</w:t>
            </w:r>
            <w:r>
              <w:rPr>
                <w:rFonts w:hint="eastAsia"/>
                <w:color w:val="333333"/>
                <w:spacing w:val="-6"/>
                <w:sz w:val="21"/>
                <w:szCs w:val="21"/>
              </w:rPr>
              <w:t>0分</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pacing w:val="-6"/>
                <w:sz w:val="21"/>
                <w:szCs w:val="21"/>
              </w:rPr>
              <w:t>3.考勤</w:t>
            </w:r>
            <w:r>
              <w:rPr>
                <w:color w:val="333333"/>
                <w:spacing w:val="-6"/>
                <w:sz w:val="21"/>
                <w:szCs w:val="21"/>
              </w:rPr>
              <w:t>得分大于8</w:t>
            </w:r>
            <w:r>
              <w:rPr>
                <w:rFonts w:hint="eastAsia"/>
                <w:color w:val="333333"/>
                <w:spacing w:val="-6"/>
                <w:sz w:val="21"/>
                <w:szCs w:val="21"/>
              </w:rPr>
              <w:t>0分（扣分</w:t>
            </w:r>
            <w:r>
              <w:rPr>
                <w:color w:val="333333"/>
                <w:spacing w:val="-6"/>
                <w:sz w:val="21"/>
                <w:szCs w:val="21"/>
              </w:rPr>
              <w:t>标准：</w:t>
            </w:r>
            <w:r>
              <w:rPr>
                <w:rFonts w:hint="eastAsia"/>
                <w:color w:val="333333"/>
                <w:spacing w:val="-6"/>
                <w:sz w:val="21"/>
                <w:szCs w:val="21"/>
              </w:rPr>
              <w:t>旷课、早退、迟到分别为15、</w:t>
            </w:r>
            <w:r>
              <w:rPr>
                <w:color w:val="333333"/>
                <w:spacing w:val="-6"/>
                <w:sz w:val="21"/>
                <w:szCs w:val="21"/>
              </w:rPr>
              <w:t>10</w:t>
            </w:r>
            <w:r>
              <w:rPr>
                <w:rFonts w:hint="eastAsia"/>
                <w:color w:val="333333"/>
                <w:spacing w:val="-6"/>
                <w:sz w:val="21"/>
                <w:szCs w:val="21"/>
              </w:rPr>
              <w:t>、</w:t>
            </w:r>
            <w:r>
              <w:rPr>
                <w:color w:val="333333"/>
                <w:spacing w:val="-6"/>
                <w:sz w:val="21"/>
                <w:szCs w:val="21"/>
              </w:rPr>
              <w:t>5</w:t>
            </w:r>
            <w:r>
              <w:rPr>
                <w:rFonts w:hint="eastAsia"/>
                <w:color w:val="333333"/>
                <w:spacing w:val="-6"/>
                <w:sz w:val="21"/>
                <w:szCs w:val="21"/>
              </w:rPr>
              <w:t>分/次）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top"/>
          </w:tcPr>
          <w:p>
            <w:pPr>
              <w:spacing w:line="280" w:lineRule="exact"/>
              <w:jc w:val="both"/>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w:t>
            </w:r>
            <w:r>
              <w:rPr>
                <w:color w:val="333333"/>
                <w:sz w:val="21"/>
                <w:szCs w:val="21"/>
              </w:rPr>
              <w:t>70％以上的习题解答正确</w:t>
            </w:r>
            <w:r>
              <w:rPr>
                <w:rFonts w:hint="eastAsia"/>
                <w:color w:val="333333"/>
                <w:sz w:val="21"/>
                <w:szCs w:val="21"/>
              </w:rPr>
              <w:t>；</w:t>
            </w:r>
          </w:p>
          <w:p>
            <w:pPr>
              <w:spacing w:line="280" w:lineRule="exact"/>
              <w:jc w:val="both"/>
              <w:rPr>
                <w:color w:val="333333"/>
                <w:sz w:val="21"/>
                <w:szCs w:val="21"/>
              </w:rPr>
            </w:pPr>
            <w:r>
              <w:rPr>
                <w:rFonts w:hint="eastAsia"/>
                <w:color w:val="333333"/>
                <w:sz w:val="21"/>
                <w:szCs w:val="21"/>
              </w:rPr>
              <w:t>2.</w:t>
            </w:r>
            <w:r>
              <w:rPr>
                <w:rFonts w:hint="eastAsia"/>
                <w:color w:val="333333"/>
                <w:sz w:val="21"/>
                <w:szCs w:val="21"/>
                <w:lang w:eastAsia="zh-CN"/>
              </w:rPr>
              <w:t>作品</w:t>
            </w:r>
            <w:r>
              <w:rPr>
                <w:color w:val="333333"/>
                <w:spacing w:val="-6"/>
                <w:sz w:val="21"/>
                <w:szCs w:val="21"/>
              </w:rPr>
              <w:t>得分大于</w:t>
            </w:r>
            <w:r>
              <w:rPr>
                <w:rFonts w:hint="eastAsia"/>
                <w:color w:val="333333"/>
                <w:spacing w:val="-6"/>
                <w:sz w:val="21"/>
                <w:szCs w:val="21"/>
                <w:lang w:val="en-US" w:eastAsia="zh-CN"/>
              </w:rPr>
              <w:t>7</w:t>
            </w:r>
            <w:r>
              <w:rPr>
                <w:rFonts w:hint="eastAsia"/>
                <w:color w:val="333333"/>
                <w:spacing w:val="-6"/>
                <w:sz w:val="21"/>
                <w:szCs w:val="21"/>
              </w:rPr>
              <w:t>0分</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pacing w:val="-6"/>
                <w:sz w:val="21"/>
                <w:szCs w:val="21"/>
              </w:rPr>
              <w:t>3.考勤</w:t>
            </w:r>
            <w:r>
              <w:rPr>
                <w:color w:val="333333"/>
                <w:spacing w:val="-6"/>
                <w:sz w:val="21"/>
                <w:szCs w:val="21"/>
              </w:rPr>
              <w:t>得分大于7</w:t>
            </w:r>
            <w:r>
              <w:rPr>
                <w:rFonts w:hint="eastAsia"/>
                <w:color w:val="333333"/>
                <w:spacing w:val="-6"/>
                <w:sz w:val="21"/>
                <w:szCs w:val="21"/>
              </w:rPr>
              <w:t>0分（扣分</w:t>
            </w:r>
            <w:r>
              <w:rPr>
                <w:color w:val="333333"/>
                <w:spacing w:val="-6"/>
                <w:sz w:val="21"/>
                <w:szCs w:val="21"/>
              </w:rPr>
              <w:t>标准：</w:t>
            </w:r>
            <w:r>
              <w:rPr>
                <w:rFonts w:hint="eastAsia"/>
                <w:color w:val="333333"/>
                <w:spacing w:val="-6"/>
                <w:sz w:val="21"/>
                <w:szCs w:val="21"/>
              </w:rPr>
              <w:t>旷课、早退、迟到分别为15、</w:t>
            </w:r>
            <w:r>
              <w:rPr>
                <w:color w:val="333333"/>
                <w:spacing w:val="-6"/>
                <w:sz w:val="21"/>
                <w:szCs w:val="21"/>
              </w:rPr>
              <w:t>10</w:t>
            </w:r>
            <w:r>
              <w:rPr>
                <w:rFonts w:hint="eastAsia"/>
                <w:color w:val="333333"/>
                <w:spacing w:val="-6"/>
                <w:sz w:val="21"/>
                <w:szCs w:val="21"/>
              </w:rPr>
              <w:t>、</w:t>
            </w:r>
            <w:r>
              <w:rPr>
                <w:color w:val="333333"/>
                <w:spacing w:val="-6"/>
                <w:sz w:val="21"/>
                <w:szCs w:val="21"/>
              </w:rPr>
              <w:t>5</w:t>
            </w:r>
            <w:r>
              <w:rPr>
                <w:rFonts w:hint="eastAsia"/>
                <w:color w:val="333333"/>
                <w:spacing w:val="-6"/>
                <w:sz w:val="21"/>
                <w:szCs w:val="21"/>
              </w:rPr>
              <w:t>分/次）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top"/>
          </w:tcPr>
          <w:p>
            <w:pPr>
              <w:spacing w:line="369" w:lineRule="exact"/>
              <w:jc w:val="both"/>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60％以上的习题解答正确</w:t>
            </w:r>
            <w:r>
              <w:rPr>
                <w:rFonts w:hint="eastAsia"/>
                <w:color w:val="333333"/>
                <w:sz w:val="21"/>
                <w:szCs w:val="21"/>
              </w:rPr>
              <w:t>；</w:t>
            </w:r>
          </w:p>
          <w:p>
            <w:pPr>
              <w:spacing w:line="280" w:lineRule="exact"/>
              <w:jc w:val="both"/>
              <w:rPr>
                <w:color w:val="333333"/>
                <w:sz w:val="21"/>
                <w:szCs w:val="21"/>
              </w:rPr>
            </w:pPr>
            <w:r>
              <w:rPr>
                <w:rFonts w:hint="eastAsia"/>
                <w:color w:val="333333"/>
                <w:sz w:val="21"/>
                <w:szCs w:val="21"/>
              </w:rPr>
              <w:t>2.</w:t>
            </w:r>
            <w:r>
              <w:rPr>
                <w:rFonts w:hint="eastAsia"/>
                <w:color w:val="333333"/>
                <w:sz w:val="21"/>
                <w:szCs w:val="21"/>
                <w:lang w:eastAsia="zh-CN"/>
              </w:rPr>
              <w:t>作品</w:t>
            </w:r>
            <w:r>
              <w:rPr>
                <w:color w:val="333333"/>
                <w:spacing w:val="-6"/>
                <w:sz w:val="21"/>
                <w:szCs w:val="21"/>
              </w:rPr>
              <w:t>得分大于</w:t>
            </w:r>
            <w:r>
              <w:rPr>
                <w:rFonts w:hint="eastAsia"/>
                <w:color w:val="333333"/>
                <w:spacing w:val="-6"/>
                <w:sz w:val="21"/>
                <w:szCs w:val="21"/>
                <w:lang w:val="en-US" w:eastAsia="zh-CN"/>
              </w:rPr>
              <w:t>6</w:t>
            </w:r>
            <w:r>
              <w:rPr>
                <w:rFonts w:hint="eastAsia"/>
                <w:color w:val="333333"/>
                <w:spacing w:val="-6"/>
                <w:sz w:val="21"/>
                <w:szCs w:val="21"/>
              </w:rPr>
              <w:t>0分</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pacing w:val="-6"/>
                <w:sz w:val="21"/>
                <w:szCs w:val="21"/>
              </w:rPr>
              <w:t>3.考勤</w:t>
            </w:r>
            <w:r>
              <w:rPr>
                <w:color w:val="333333"/>
                <w:spacing w:val="-6"/>
                <w:sz w:val="21"/>
                <w:szCs w:val="21"/>
              </w:rPr>
              <w:t>得分大于6</w:t>
            </w:r>
            <w:r>
              <w:rPr>
                <w:rFonts w:hint="eastAsia"/>
                <w:color w:val="333333"/>
                <w:spacing w:val="-6"/>
                <w:sz w:val="21"/>
                <w:szCs w:val="21"/>
              </w:rPr>
              <w:t>0分（扣分</w:t>
            </w:r>
            <w:r>
              <w:rPr>
                <w:color w:val="333333"/>
                <w:spacing w:val="-6"/>
                <w:sz w:val="21"/>
                <w:szCs w:val="21"/>
              </w:rPr>
              <w:t>标准：</w:t>
            </w:r>
            <w:r>
              <w:rPr>
                <w:rFonts w:hint="eastAsia"/>
                <w:color w:val="333333"/>
                <w:spacing w:val="-6"/>
                <w:sz w:val="21"/>
                <w:szCs w:val="21"/>
              </w:rPr>
              <w:t>旷课、早退、迟到分别为15、</w:t>
            </w:r>
            <w:r>
              <w:rPr>
                <w:color w:val="333333"/>
                <w:spacing w:val="-6"/>
                <w:sz w:val="21"/>
                <w:szCs w:val="21"/>
              </w:rPr>
              <w:t>10</w:t>
            </w:r>
            <w:r>
              <w:rPr>
                <w:rFonts w:hint="eastAsia"/>
                <w:color w:val="333333"/>
                <w:spacing w:val="-6"/>
                <w:sz w:val="21"/>
                <w:szCs w:val="21"/>
              </w:rPr>
              <w:t>、</w:t>
            </w:r>
            <w:r>
              <w:rPr>
                <w:color w:val="333333"/>
                <w:spacing w:val="-6"/>
                <w:sz w:val="21"/>
                <w:szCs w:val="21"/>
              </w:rPr>
              <w:t>5</w:t>
            </w:r>
            <w:r>
              <w:rPr>
                <w:rFonts w:hint="eastAsia"/>
                <w:color w:val="333333"/>
                <w:spacing w:val="-6"/>
                <w:sz w:val="21"/>
                <w:szCs w:val="21"/>
              </w:rPr>
              <w:t>分/次）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vAlign w:val="top"/>
          </w:tcPr>
          <w:p>
            <w:pPr>
              <w:spacing w:line="280" w:lineRule="exact"/>
              <w:jc w:val="both"/>
              <w:rPr>
                <w:color w:val="333333"/>
                <w:sz w:val="21"/>
                <w:szCs w:val="21"/>
              </w:rPr>
            </w:pPr>
            <w:r>
              <w:rPr>
                <w:rFonts w:hint="eastAsia"/>
                <w:color w:val="333333"/>
                <w:sz w:val="21"/>
                <w:szCs w:val="21"/>
              </w:rPr>
              <w:t>1.</w:t>
            </w:r>
            <w:r>
              <w:rPr>
                <w:color w:val="333333"/>
                <w:sz w:val="21"/>
                <w:szCs w:val="21"/>
              </w:rPr>
              <w:t>字迹模糊、卷面书写零乱</w:t>
            </w:r>
            <w:r>
              <w:rPr>
                <w:rFonts w:hint="eastAsia"/>
                <w:color w:val="333333"/>
                <w:sz w:val="21"/>
                <w:szCs w:val="21"/>
              </w:rPr>
              <w:t>，</w:t>
            </w:r>
            <w:r>
              <w:rPr>
                <w:color w:val="333333"/>
                <w:sz w:val="21"/>
                <w:szCs w:val="21"/>
              </w:rPr>
              <w:t>习题解答正确</w:t>
            </w:r>
            <w:r>
              <w:rPr>
                <w:rFonts w:hint="eastAsia"/>
                <w:color w:val="333333"/>
                <w:sz w:val="21"/>
                <w:szCs w:val="21"/>
              </w:rPr>
              <w:t>低于6</w:t>
            </w:r>
            <w:r>
              <w:rPr>
                <w:color w:val="333333"/>
                <w:sz w:val="21"/>
                <w:szCs w:val="21"/>
              </w:rPr>
              <w:t>0％</w:t>
            </w:r>
            <w:r>
              <w:rPr>
                <w:rFonts w:hint="eastAsia"/>
                <w:color w:val="333333"/>
                <w:sz w:val="21"/>
                <w:szCs w:val="21"/>
              </w:rPr>
              <w:t>；</w:t>
            </w:r>
          </w:p>
          <w:p>
            <w:pPr>
              <w:spacing w:line="280" w:lineRule="exact"/>
              <w:jc w:val="both"/>
              <w:rPr>
                <w:color w:val="333333"/>
                <w:sz w:val="21"/>
                <w:szCs w:val="21"/>
              </w:rPr>
            </w:pPr>
            <w:r>
              <w:rPr>
                <w:rFonts w:hint="eastAsia"/>
                <w:color w:val="333333"/>
                <w:sz w:val="21"/>
                <w:szCs w:val="21"/>
              </w:rPr>
              <w:t>2.</w:t>
            </w:r>
            <w:r>
              <w:rPr>
                <w:rFonts w:hint="eastAsia"/>
                <w:color w:val="333333"/>
                <w:sz w:val="21"/>
                <w:szCs w:val="21"/>
                <w:lang w:eastAsia="zh-CN"/>
              </w:rPr>
              <w:t>作品</w:t>
            </w:r>
            <w:r>
              <w:rPr>
                <w:color w:val="333333"/>
                <w:spacing w:val="-6"/>
                <w:sz w:val="21"/>
                <w:szCs w:val="21"/>
              </w:rPr>
              <w:t>得分</w:t>
            </w:r>
            <w:r>
              <w:rPr>
                <w:rFonts w:hint="eastAsia"/>
                <w:color w:val="333333"/>
                <w:spacing w:val="-6"/>
                <w:sz w:val="21"/>
                <w:szCs w:val="21"/>
                <w:lang w:eastAsia="zh-CN"/>
              </w:rPr>
              <w:t>低于</w:t>
            </w:r>
            <w:r>
              <w:rPr>
                <w:rFonts w:hint="eastAsia"/>
                <w:color w:val="333333"/>
                <w:spacing w:val="-6"/>
                <w:sz w:val="21"/>
                <w:szCs w:val="21"/>
              </w:rPr>
              <w:t>90分</w:t>
            </w:r>
            <w:r>
              <w:rPr>
                <w:rFonts w:hint="eastAsia"/>
                <w:color w:val="333333"/>
                <w:sz w:val="21"/>
                <w:szCs w:val="21"/>
              </w:rPr>
              <w:t>；</w:t>
            </w:r>
          </w:p>
          <w:p>
            <w:pPr>
              <w:jc w:val="both"/>
              <w:rPr>
                <w:rFonts w:cs="Times New Roman"/>
                <w:color w:val="000000" w:themeColor="text1"/>
                <w:sz w:val="21"/>
                <w:szCs w:val="21"/>
                <w14:textFill>
                  <w14:solidFill>
                    <w14:schemeClr w14:val="tx1"/>
                  </w14:solidFill>
                </w14:textFill>
              </w:rPr>
            </w:pPr>
            <w:r>
              <w:rPr>
                <w:rFonts w:hint="eastAsia"/>
                <w:color w:val="333333"/>
                <w:spacing w:val="-6"/>
                <w:sz w:val="21"/>
                <w:szCs w:val="21"/>
              </w:rPr>
              <w:t>3.考勤</w:t>
            </w:r>
            <w:r>
              <w:rPr>
                <w:color w:val="333333"/>
                <w:spacing w:val="-6"/>
                <w:sz w:val="21"/>
                <w:szCs w:val="21"/>
              </w:rPr>
              <w:t>得分</w:t>
            </w:r>
            <w:r>
              <w:rPr>
                <w:rFonts w:hint="eastAsia"/>
                <w:color w:val="333333"/>
                <w:spacing w:val="-6"/>
                <w:sz w:val="21"/>
                <w:szCs w:val="21"/>
              </w:rPr>
              <w:t>低于60分（扣分</w:t>
            </w:r>
            <w:r>
              <w:rPr>
                <w:color w:val="333333"/>
                <w:spacing w:val="-6"/>
                <w:sz w:val="21"/>
                <w:szCs w:val="21"/>
              </w:rPr>
              <w:t>标准：</w:t>
            </w:r>
            <w:r>
              <w:rPr>
                <w:rFonts w:hint="eastAsia"/>
                <w:color w:val="333333"/>
                <w:spacing w:val="-6"/>
                <w:sz w:val="21"/>
                <w:szCs w:val="21"/>
              </w:rPr>
              <w:t>旷课、早退、迟到分别为15、</w:t>
            </w:r>
            <w:r>
              <w:rPr>
                <w:color w:val="333333"/>
                <w:spacing w:val="-6"/>
                <w:sz w:val="21"/>
                <w:szCs w:val="21"/>
              </w:rPr>
              <w:t>10</w:t>
            </w:r>
            <w:r>
              <w:rPr>
                <w:rFonts w:hint="eastAsia"/>
                <w:color w:val="333333"/>
                <w:spacing w:val="-6"/>
                <w:sz w:val="21"/>
                <w:szCs w:val="21"/>
              </w:rPr>
              <w:t>、</w:t>
            </w:r>
            <w:r>
              <w:rPr>
                <w:color w:val="333333"/>
                <w:spacing w:val="-6"/>
                <w:sz w:val="21"/>
                <w:szCs w:val="21"/>
              </w:rPr>
              <w:t>5</w:t>
            </w:r>
            <w:r>
              <w:rPr>
                <w:rFonts w:hint="eastAsia"/>
                <w:color w:val="333333"/>
                <w:spacing w:val="-6"/>
                <w:sz w:val="21"/>
                <w:szCs w:val="21"/>
              </w:rPr>
              <w:t>分/次）</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w:t>
      </w:r>
      <w:r>
        <w:rPr>
          <w:rFonts w:cs="Times New Roman" w:asciiTheme="minorEastAsia" w:hAnsiTheme="minorEastAsia" w:eastAsiaTheme="minorEastAsia"/>
          <w:color w:val="000000" w:themeColor="text1"/>
          <w:sz w:val="21"/>
          <w:szCs w:val="21"/>
          <w14:textFill>
            <w14:solidFill>
              <w14:schemeClr w14:val="tx1"/>
            </w14:solidFill>
          </w14:textFill>
        </w:rPr>
        <w:t>50</w:t>
      </w:r>
      <w:r>
        <w:rPr>
          <w:rFonts w:hint="eastAsia" w:cs="Times New Roman" w:asciiTheme="minorEastAsia" w:hAnsiTheme="minorEastAsia" w:eastAsiaTheme="minorEastAsia"/>
          <w:color w:val="000000" w:themeColor="text1"/>
          <w:sz w:val="21"/>
          <w:szCs w:val="21"/>
          <w14:textFill>
            <w14:solidFill>
              <w14:schemeClr w14:val="tx1"/>
            </w14:solidFill>
          </w14:textFill>
        </w:rPr>
        <w:t>%）：采用百分制。期末考试的考核内容、题型和分值分配情况请见下表：</w:t>
      </w:r>
    </w:p>
    <w:tbl>
      <w:tblPr>
        <w:tblStyle w:val="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5"/>
        <w:gridCol w:w="4463"/>
        <w:gridCol w:w="1219"/>
        <w:gridCol w:w="764"/>
        <w:gridCol w:w="6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6" w:type="pct"/>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2618" w:type="pct"/>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15" w:type="pct"/>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448" w:type="pct"/>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380" w:type="pct"/>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Align w:val="center"/>
          </w:tcPr>
          <w:p>
            <w:pPr>
              <w:jc w:val="center"/>
              <w:rPr>
                <w:rFonts w:hint="eastAsia" w:cs="宋体" w:asciiTheme="minorEastAsia" w:hAnsiTheme="minorEastAsia" w:eastAsia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绪论</w:t>
            </w:r>
            <w:r>
              <w:rPr>
                <w:rFonts w:hint="eastAsia" w:asciiTheme="minorEastAsia" w:hAnsiTheme="minorEastAsia" w:eastAsiaTheme="minorEastAsia"/>
                <w:color w:val="000000" w:themeColor="text1"/>
                <w:sz w:val="21"/>
                <w:szCs w:val="21"/>
                <w:lang w:eastAsia="zh-CN"/>
                <w14:textFill>
                  <w14:solidFill>
                    <w14:schemeClr w14:val="tx1"/>
                  </w14:solidFill>
                </w14:textFill>
              </w:rPr>
              <w:t>与制图基本知识</w:t>
            </w:r>
          </w:p>
        </w:tc>
        <w:tc>
          <w:tcPr>
            <w:tcW w:w="2618" w:type="pct"/>
            <w:vAlign w:val="center"/>
          </w:tcPr>
          <w:p>
            <w:pPr>
              <w:snapToGrid w:val="0"/>
              <w:ind w:left="181"/>
              <w:jc w:val="both"/>
              <w:rPr>
                <w:color w:val="333333"/>
                <w:sz w:val="21"/>
                <w:szCs w:val="21"/>
              </w:rPr>
            </w:pPr>
            <w:r>
              <w:rPr>
                <w:rFonts w:hint="eastAsia" w:asciiTheme="minorEastAsia" w:hAnsiTheme="minorEastAsia" w:eastAsiaTheme="minorEastAsia"/>
                <w:b w:val="0"/>
                <w:bCs/>
                <w:color w:val="333333"/>
                <w:sz w:val="21"/>
                <w:szCs w:val="21"/>
              </w:rPr>
              <w:t>投影的基本知识</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制图的基本知识和基本技能</w:t>
            </w:r>
          </w:p>
        </w:tc>
        <w:tc>
          <w:tcPr>
            <w:tcW w:w="715" w:type="pct"/>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w:t>
            </w:r>
            <w:r>
              <w:rPr>
                <w:rFonts w:hint="eastAsia"/>
                <w:color w:val="000000" w:themeColor="text1"/>
                <w:sz w:val="21"/>
                <w:szCs w:val="21"/>
                <w:lang w:eastAsia="zh-CN"/>
                <w14:textFill>
                  <w14:solidFill>
                    <w14:schemeClr w14:val="tx1"/>
                  </w14:solidFill>
                </w14:textFill>
              </w:rPr>
              <w:t>、选择或填空</w:t>
            </w:r>
            <w:r>
              <w:rPr>
                <w:rFonts w:hint="eastAsia"/>
                <w:color w:val="000000" w:themeColor="text1"/>
                <w:sz w:val="21"/>
                <w:szCs w:val="21"/>
                <w14:textFill>
                  <w14:solidFill>
                    <w14:schemeClr w14:val="tx1"/>
                  </w14:solidFill>
                </w14:textFill>
              </w:rPr>
              <w:t>题</w:t>
            </w:r>
          </w:p>
        </w:tc>
        <w:tc>
          <w:tcPr>
            <w:tcW w:w="448" w:type="pct"/>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Merge w:val="restart"/>
            <w:vAlign w:val="center"/>
          </w:tcPr>
          <w:p>
            <w:pPr>
              <w:snapToGrid w:val="0"/>
              <w:jc w:val="center"/>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画法几何</w:t>
            </w:r>
          </w:p>
        </w:tc>
        <w:tc>
          <w:tcPr>
            <w:tcW w:w="2618" w:type="pct"/>
            <w:vAlign w:val="center"/>
          </w:tcPr>
          <w:p>
            <w:pPr>
              <w:snapToGrid w:val="0"/>
              <w:ind w:left="181"/>
              <w:jc w:val="both"/>
              <w:rPr>
                <w:color w:val="333333"/>
                <w:sz w:val="21"/>
                <w:szCs w:val="21"/>
              </w:rPr>
            </w:pPr>
            <w:r>
              <w:rPr>
                <w:rFonts w:hint="eastAsia" w:asciiTheme="minorEastAsia" w:hAnsiTheme="minorEastAsia" w:eastAsiaTheme="minorEastAsia"/>
                <w:b w:val="0"/>
                <w:bCs/>
                <w:color w:val="333333"/>
                <w:sz w:val="21"/>
                <w:szCs w:val="21"/>
              </w:rPr>
              <w:t>点、直线、平面和平面曲线的多面正投影</w:t>
            </w:r>
          </w:p>
        </w:tc>
        <w:tc>
          <w:tcPr>
            <w:tcW w:w="715" w:type="pc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p>
        </w:tc>
        <w:tc>
          <w:tcPr>
            <w:tcW w:w="764"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Merge w:val="continue"/>
            <w:vAlign w:val="center"/>
          </w:tcPr>
          <w:p>
            <w:pPr>
              <w:snapToGrid w:val="0"/>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p>
        </w:tc>
        <w:tc>
          <w:tcPr>
            <w:tcW w:w="2618" w:type="pct"/>
            <w:vAlign w:val="center"/>
          </w:tcPr>
          <w:p>
            <w:pPr>
              <w:snapToGrid w:val="0"/>
              <w:ind w:left="181"/>
              <w:jc w:val="both"/>
              <w:rPr>
                <w:color w:val="333333"/>
                <w:sz w:val="21"/>
                <w:szCs w:val="21"/>
              </w:rPr>
            </w:pPr>
            <w:r>
              <w:rPr>
                <w:rFonts w:hint="eastAsia" w:asciiTheme="minorEastAsia" w:hAnsiTheme="minorEastAsia" w:eastAsiaTheme="minorEastAsia"/>
                <w:b w:val="0"/>
                <w:bCs/>
                <w:color w:val="333333"/>
                <w:sz w:val="21"/>
                <w:szCs w:val="21"/>
              </w:rPr>
              <w:t>平面、直线与立体相交以及两立体相交</w:t>
            </w:r>
          </w:p>
        </w:tc>
        <w:tc>
          <w:tcPr>
            <w:tcW w:w="715" w:type="pc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p>
        </w:tc>
        <w:tc>
          <w:tcPr>
            <w:tcW w:w="764"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Merge w:val="continue"/>
            <w:vAlign w:val="center"/>
          </w:tcPr>
          <w:p>
            <w:pPr>
              <w:snapToGrid w:val="0"/>
              <w:jc w:val="center"/>
              <w:rPr>
                <w:rFonts w:hint="eastAsia" w:asciiTheme="minorEastAsia" w:hAnsiTheme="minorEastAsia" w:eastAsiaTheme="minorEastAsia"/>
                <w:color w:val="000000" w:themeColor="text1"/>
                <w:sz w:val="21"/>
                <w:szCs w:val="21"/>
                <w:lang w:eastAsia="zh-CN"/>
                <w14:textFill>
                  <w14:solidFill>
                    <w14:schemeClr w14:val="tx1"/>
                  </w14:solidFill>
                </w14:textFill>
              </w:rPr>
            </w:pPr>
          </w:p>
        </w:tc>
        <w:tc>
          <w:tcPr>
            <w:tcW w:w="2618" w:type="pct"/>
            <w:vAlign w:val="center"/>
          </w:tcPr>
          <w:p>
            <w:pPr>
              <w:snapToGrid w:val="0"/>
              <w:ind w:left="181"/>
              <w:jc w:val="both"/>
              <w:rPr>
                <w:color w:val="333333"/>
                <w:sz w:val="21"/>
                <w:szCs w:val="21"/>
              </w:rPr>
            </w:pPr>
            <w:r>
              <w:rPr>
                <w:rFonts w:hint="eastAsia" w:asciiTheme="minorEastAsia" w:hAnsiTheme="minorEastAsia" w:eastAsiaTheme="minorEastAsia"/>
                <w:b w:val="0"/>
                <w:bCs/>
                <w:color w:val="333333"/>
                <w:sz w:val="21"/>
                <w:szCs w:val="21"/>
              </w:rPr>
              <w:t>轴测投影</w:t>
            </w:r>
            <w:r>
              <w:rPr>
                <w:rFonts w:hint="eastAsia" w:asciiTheme="minorEastAsia" w:hAnsiTheme="minorEastAsia" w:eastAsiaTheme="minorEastAsia"/>
                <w:b w:val="0"/>
                <w:bCs/>
                <w:color w:val="333333"/>
                <w:sz w:val="21"/>
                <w:szCs w:val="21"/>
                <w:lang w:eastAsia="zh-CN"/>
              </w:rPr>
              <w:t>；标高投影；组合体的多面正投影和组合体的构型设计；表示工程形体的图样画法</w:t>
            </w:r>
          </w:p>
        </w:tc>
        <w:tc>
          <w:tcPr>
            <w:tcW w:w="715" w:type="pc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作</w:t>
            </w:r>
            <w:r>
              <w:rPr>
                <w:rFonts w:hint="eastAsia"/>
                <w:color w:val="000000" w:themeColor="text1"/>
                <w:sz w:val="21"/>
                <w:szCs w:val="21"/>
                <w14:textFill>
                  <w14:solidFill>
                    <w14:schemeClr w14:val="tx1"/>
                  </w14:solidFill>
                </w14:textFill>
              </w:rPr>
              <w:t>图题</w:t>
            </w:r>
          </w:p>
        </w:tc>
        <w:tc>
          <w:tcPr>
            <w:tcW w:w="764"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s="宋体"/>
                <w:color w:val="000000" w:themeColor="text1"/>
                <w:sz w:val="21"/>
                <w:szCs w:val="21"/>
                <w:lang w:val="en-US" w:eastAsia="zh-CN" w:bidi="ar-SA"/>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Merge w:val="restart"/>
            <w:vAlign w:val="center"/>
          </w:tcPr>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themeColor="text1"/>
                <w:sz w:val="21"/>
                <w:szCs w:val="21"/>
                <w:lang w:eastAsia="zh-CN"/>
                <w14:textFill>
                  <w14:solidFill>
                    <w14:schemeClr w14:val="tx1"/>
                  </w14:solidFill>
                </w14:textFill>
              </w:rPr>
              <w:t>土木工程专业图</w:t>
            </w:r>
          </w:p>
        </w:tc>
        <w:tc>
          <w:tcPr>
            <w:tcW w:w="2618" w:type="pct"/>
            <w:vAlign w:val="center"/>
          </w:tcPr>
          <w:p>
            <w:pPr>
              <w:snapToGrid w:val="0"/>
              <w:ind w:left="181" w:leftChars="0"/>
              <w:jc w:val="both"/>
              <w:rPr>
                <w:rFonts w:ascii="宋体" w:hAnsi="宋体" w:eastAsia="宋体" w:cs="宋体"/>
                <w:color w:val="333333"/>
                <w:sz w:val="21"/>
                <w:szCs w:val="21"/>
                <w:lang w:val="en-US" w:eastAsia="zh-CN" w:bidi="ar-SA"/>
              </w:rPr>
            </w:pPr>
            <w:r>
              <w:rPr>
                <w:rFonts w:hint="eastAsia" w:asciiTheme="minorEastAsia" w:hAnsiTheme="minorEastAsia" w:eastAsiaTheme="minorEastAsia"/>
                <w:b w:val="0"/>
                <w:bCs/>
                <w:color w:val="333333"/>
                <w:sz w:val="21"/>
                <w:szCs w:val="21"/>
              </w:rPr>
              <w:t>钢筋混凝土构件图</w:t>
            </w:r>
            <w:r>
              <w:rPr>
                <w:rFonts w:hint="eastAsia" w:asciiTheme="minorEastAsia" w:hAnsiTheme="minorEastAsia" w:eastAsiaTheme="minorEastAsia"/>
                <w:b w:val="0"/>
                <w:bCs/>
                <w:color w:val="333333"/>
                <w:sz w:val="21"/>
                <w:szCs w:val="21"/>
                <w:lang w:eastAsia="zh-CN"/>
              </w:rPr>
              <w:t>（装配式图集）</w:t>
            </w:r>
          </w:p>
        </w:tc>
        <w:tc>
          <w:tcPr>
            <w:tcW w:w="715"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填空题</w:t>
            </w:r>
          </w:p>
        </w:tc>
        <w:tc>
          <w:tcPr>
            <w:tcW w:w="764"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6" w:type="pct"/>
            <w:vMerge w:val="continue"/>
            <w:vAlign w:val="center"/>
          </w:tcPr>
          <w:p>
            <w:pPr>
              <w:snapToGrid w:val="0"/>
              <w:rPr>
                <w:color w:val="000000" w:themeColor="text1"/>
                <w:sz w:val="21"/>
                <w:szCs w:val="21"/>
                <w14:textFill>
                  <w14:solidFill>
                    <w14:schemeClr w14:val="tx1"/>
                  </w14:solidFill>
                </w14:textFill>
              </w:rPr>
            </w:pPr>
          </w:p>
        </w:tc>
        <w:tc>
          <w:tcPr>
            <w:tcW w:w="2618" w:type="pct"/>
            <w:vAlign w:val="center"/>
          </w:tcPr>
          <w:p>
            <w:pPr>
              <w:snapToGrid w:val="0"/>
              <w:ind w:left="181" w:leftChars="0"/>
              <w:jc w:val="both"/>
              <w:rPr>
                <w:rFonts w:ascii="宋体" w:hAnsi="宋体" w:eastAsia="宋体" w:cs="宋体"/>
                <w:color w:val="333333"/>
                <w:sz w:val="21"/>
                <w:szCs w:val="21"/>
                <w:lang w:val="en-US" w:eastAsia="zh-CN" w:bidi="ar-SA"/>
              </w:rPr>
            </w:pPr>
            <w:r>
              <w:rPr>
                <w:rFonts w:hint="eastAsia" w:asciiTheme="minorEastAsia" w:hAnsiTheme="minorEastAsia" w:eastAsiaTheme="minorEastAsia"/>
                <w:b w:val="0"/>
                <w:bCs/>
                <w:color w:val="333333"/>
                <w:sz w:val="21"/>
                <w:szCs w:val="21"/>
              </w:rPr>
              <w:t>房屋的建筑施工图和结构施工图</w:t>
            </w:r>
          </w:p>
        </w:tc>
        <w:tc>
          <w:tcPr>
            <w:tcW w:w="715"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eastAsia="宋体" w:cs="宋体"/>
                <w:color w:val="000000" w:themeColor="text1"/>
                <w:sz w:val="21"/>
                <w:szCs w:val="21"/>
                <w:lang w:val="en-US" w:eastAsia="zh-CN" w:bidi="ar-SA"/>
                <w14:textFill>
                  <w14:solidFill>
                    <w14:schemeClr w14:val="tx1"/>
                  </w14:solidFill>
                </w14:textFill>
              </w:rPr>
              <w:t>填空题</w:t>
            </w:r>
          </w:p>
        </w:tc>
        <w:tc>
          <w:tcPr>
            <w:tcW w:w="764" w:type="dxa"/>
            <w:vAlign w:val="center"/>
          </w:tcPr>
          <w:p>
            <w:pP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c>
          <w:tcPr>
            <w:tcW w:w="380" w:type="pct"/>
            <w:vAlign w:val="center"/>
          </w:tcPr>
          <w:p>
            <w:pPr>
              <w:snapToGrid w:val="0"/>
              <w:jc w:val="center"/>
              <w:rPr>
                <w:rFonts w:hint="default" w:ascii="宋体" w:hAnsi="宋体" w:eastAsia="宋体" w:cs="宋体"/>
                <w:color w:val="000000" w:themeColor="text1"/>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15</w:t>
            </w:r>
          </w:p>
        </w:tc>
      </w:tr>
    </w:tbl>
    <w:p>
      <w:pPr>
        <w:rPr>
          <w:rFonts w:hint="eastAsia" w:ascii="Times New Roman" w:cs="Times New Roman"/>
          <w:b/>
          <w:color w:val="000000" w:themeColor="text1"/>
          <w:sz w:val="28"/>
          <w:szCs w:val="28"/>
          <w14:textFill>
            <w14:solidFill>
              <w14:schemeClr w14:val="tx1"/>
            </w14:solidFill>
          </w14:textFill>
        </w:rPr>
      </w:pPr>
    </w:p>
    <w:p>
      <w:pPr>
        <w:pStyle w:val="13"/>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654"/>
        <w:gridCol w:w="6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85" w:type="pct"/>
            <w:vAlign w:val="center"/>
          </w:tcPr>
          <w:p>
            <w:pPr>
              <w:snapToGrid w:val="0"/>
              <w:jc w:val="center"/>
              <w:rPr>
                <w:b/>
                <w:color w:val="333333"/>
                <w:sz w:val="21"/>
                <w:szCs w:val="21"/>
              </w:rPr>
            </w:pPr>
            <w:r>
              <w:rPr>
                <w:rFonts w:hint="eastAsia"/>
                <w:b/>
                <w:color w:val="333333"/>
                <w:sz w:val="21"/>
                <w:szCs w:val="21"/>
              </w:rPr>
              <w:t>序号</w:t>
            </w:r>
          </w:p>
        </w:tc>
        <w:tc>
          <w:tcPr>
            <w:tcW w:w="970" w:type="pct"/>
            <w:vAlign w:val="center"/>
          </w:tcPr>
          <w:p>
            <w:pPr>
              <w:snapToGrid w:val="0"/>
              <w:jc w:val="center"/>
              <w:rPr>
                <w:b/>
                <w:color w:val="333333"/>
                <w:sz w:val="21"/>
                <w:szCs w:val="21"/>
              </w:rPr>
            </w:pPr>
            <w:r>
              <w:rPr>
                <w:rFonts w:hint="eastAsia"/>
                <w:b/>
                <w:color w:val="333333"/>
                <w:sz w:val="21"/>
                <w:szCs w:val="21"/>
              </w:rPr>
              <w:t>教学安排事项</w:t>
            </w:r>
          </w:p>
        </w:tc>
        <w:tc>
          <w:tcPr>
            <w:tcW w:w="3544" w:type="pct"/>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970"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3544" w:type="pct"/>
            <w:vAlign w:val="center"/>
          </w:tcPr>
          <w:p>
            <w:pPr>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职称：助教及以上          学历（位）：</w:t>
            </w:r>
            <w:r>
              <w:rPr>
                <w:rFonts w:hint="eastAsia" w:cs="Times New Roman" w:asciiTheme="minorEastAsia" w:hAnsiTheme="minorEastAsia" w:eastAsiaTheme="minorEastAsia"/>
                <w:sz w:val="21"/>
                <w:szCs w:val="21"/>
                <w:lang w:val="en-US" w:eastAsia="zh-CN"/>
              </w:rPr>
              <w:t>本科</w:t>
            </w:r>
            <w:r>
              <w:rPr>
                <w:rFonts w:hint="eastAsia" w:cs="Times New Roman" w:asciiTheme="minorEastAsia" w:hAnsiTheme="minorEastAsia" w:eastAsiaTheme="minorEastAsia"/>
                <w:sz w:val="21"/>
                <w:szCs w:val="21"/>
              </w:rPr>
              <w:t>及以上</w:t>
            </w:r>
          </w:p>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其他：教师所学专业为力学、土木工程及相关专业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970"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3544" w:type="pct"/>
            <w:vAlign w:val="center"/>
          </w:tcPr>
          <w:p>
            <w:pPr>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周次：</w:t>
            </w:r>
            <w:r>
              <w:rPr>
                <w:rFonts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val="en-US" w:eastAsia="zh-CN"/>
              </w:rPr>
              <w:t>8</w:t>
            </w:r>
            <w:r>
              <w:rPr>
                <w:rFonts w:hint="eastAsia" w:cs="Times New Roman" w:asciiTheme="minorEastAsia" w:hAnsiTheme="minorEastAsia" w:eastAsiaTheme="minorEastAsia"/>
                <w:sz w:val="21"/>
                <w:szCs w:val="21"/>
              </w:rPr>
              <w:t>周</w:t>
            </w:r>
          </w:p>
          <w:p>
            <w:pPr>
              <w:jc w:val="both"/>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sz w:val="21"/>
                <w:szCs w:val="21"/>
              </w:rPr>
              <w:t>节次：每周</w:t>
            </w:r>
            <w:r>
              <w:rPr>
                <w:rFonts w:hint="eastAsia" w:cs="Times New Roman" w:asciiTheme="minorEastAsia" w:hAnsiTheme="minorEastAsia" w:eastAsiaTheme="minorEastAsia"/>
                <w:sz w:val="21"/>
                <w:szCs w:val="21"/>
                <w:lang w:val="en-US" w:eastAsia="zh-CN"/>
              </w:rPr>
              <w:t>4</w:t>
            </w:r>
            <w:r>
              <w:rPr>
                <w:rFonts w:hint="eastAsia" w:cs="Times New Roman" w:asciiTheme="minorEastAsia" w:hAnsiTheme="minorEastAsia" w:eastAsiaTheme="minorEastAsia"/>
                <w:sz w:val="21"/>
                <w:szCs w:val="21"/>
              </w:rPr>
              <w:t>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970"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3544" w:type="pct"/>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或绘图室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85" w:type="pct"/>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970" w:type="pct"/>
            <w:vAlign w:val="center"/>
          </w:tcPr>
          <w:p>
            <w:pPr>
              <w:snapToGrid w:val="0"/>
              <w:jc w:val="center"/>
              <w:rPr>
                <w:color w:val="333333"/>
                <w:sz w:val="21"/>
                <w:szCs w:val="21"/>
              </w:rPr>
            </w:pPr>
            <w:r>
              <w:rPr>
                <w:rFonts w:hint="eastAsia"/>
                <w:color w:val="333333"/>
                <w:sz w:val="21"/>
                <w:szCs w:val="21"/>
              </w:rPr>
              <w:t>学生辅导</w:t>
            </w:r>
          </w:p>
        </w:tc>
        <w:tc>
          <w:tcPr>
            <w:tcW w:w="3544" w:type="pct"/>
            <w:vAlign w:val="center"/>
          </w:tcPr>
          <w:p>
            <w:pPr>
              <w:jc w:val="both"/>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cs="Times New Roman" w:asciiTheme="minorEastAsia" w:hAnsiTheme="minorEastAsia" w:eastAsiaTheme="minorEastAsia"/>
                <w:color w:val="000000" w:themeColor="text1"/>
                <w:sz w:val="21"/>
                <w:szCs w:val="21"/>
                <w14:textFill>
                  <w14:solidFill>
                    <w14:schemeClr w14:val="tx1"/>
                  </w14:solidFill>
                </w14:textFill>
              </w:rPr>
              <w:t>企业微信</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即时</w:t>
            </w:r>
          </w:p>
          <w:p>
            <w:pPr>
              <w:jc w:val="both"/>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线下地点及时间安排：课前课</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中</w:t>
            </w:r>
            <w:r>
              <w:rPr>
                <w:rFonts w:hint="eastAsia" w:cs="Times New Roman" w:asciiTheme="minorEastAsia" w:hAnsiTheme="minorEastAsia" w:eastAsiaTheme="minorEastAsia"/>
                <w:color w:val="000000" w:themeColor="text1"/>
                <w:sz w:val="21"/>
                <w:szCs w:val="21"/>
                <w14:textFill>
                  <w14:solidFill>
                    <w14:schemeClr w14:val="tx1"/>
                  </w14:solidFill>
                </w14:textFill>
              </w:rPr>
              <w:t>教室答疑</w:t>
            </w:r>
            <w:r>
              <w:rPr>
                <w:rFonts w:cs="Times New Roman" w:asciiTheme="minorEastAsia" w:hAnsiTheme="minorEastAsia" w:eastAsiaTheme="minorEastAsia"/>
                <w:color w:val="000000" w:themeColor="text1"/>
                <w:sz w:val="21"/>
                <w:szCs w:val="21"/>
                <w14:textFill>
                  <w14:solidFill>
                    <w14:schemeClr w14:val="tx1"/>
                  </w14:solidFill>
                </w14:textFill>
              </w:rPr>
              <w:t>及</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课后周四下午办公室</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spacing w:line="360" w:lineRule="auto"/>
        <w:ind w:firstLine="420" w:firstLineChars="2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sz w:val="21"/>
          <w:szCs w:val="21"/>
          <w:shd w:val="clear" w:color="auto" w:fill="FFFFFF"/>
        </w:rPr>
        <w:t>[1]</w:t>
      </w:r>
      <w:r>
        <w:rPr>
          <w:rFonts w:hint="eastAsia"/>
          <w:sz w:val="21"/>
          <w:szCs w:val="21"/>
          <w:shd w:val="clear" w:color="auto" w:fill="FFFFFF"/>
          <w:lang w:val="en-US" w:eastAsia="zh-CN"/>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何铭新、李怀建.土木工程制图（第5版</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z w:val="21"/>
          <w:szCs w:val="21"/>
          <w14:textFill>
            <w14:solidFill>
              <w14:schemeClr w14:val="tx1"/>
            </w14:solidFill>
          </w14:textFill>
        </w:rPr>
        <w:t>[M].武汉:武汉理工大学出版社，2020年12月.</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eastAsiaTheme="minorEastAsia"/>
          <w:sz w:val="21"/>
          <w:szCs w:val="21"/>
          <w:shd w:val="clear" w:color="auto" w:fill="FFFFFF"/>
          <w:lang w:val="en-US" w:eastAsia="zh-CN"/>
        </w:rPr>
        <w:t>胡云杰</w:t>
      </w:r>
      <w:r>
        <w:rPr>
          <w:rFonts w:hint="eastAsia"/>
          <w:sz w:val="21"/>
          <w:szCs w:val="21"/>
          <w:shd w:val="clear" w:color="auto" w:fill="FFFFFF"/>
          <w:lang w:val="en-US" w:eastAsia="zh-CN"/>
        </w:rPr>
        <w:t>.</w:t>
      </w:r>
      <w:r>
        <w:rPr>
          <w:rFonts w:hint="eastAsia"/>
          <w:sz w:val="21"/>
          <w:szCs w:val="21"/>
          <w:shd w:val="clear" w:color="auto" w:fill="FFFFFF"/>
        </w:rPr>
        <w:t>土木工程制图</w:t>
      </w:r>
      <w:r>
        <w:rPr>
          <w:rFonts w:hint="eastAsia"/>
          <w:sz w:val="21"/>
          <w:szCs w:val="21"/>
          <w:shd w:val="clear" w:color="auto" w:fill="FFFFFF"/>
          <w:lang w:eastAsia="zh-CN"/>
        </w:rPr>
        <w:t>（</w:t>
      </w:r>
      <w:r>
        <w:rPr>
          <w:rFonts w:hint="eastAsia"/>
          <w:sz w:val="21"/>
          <w:szCs w:val="21"/>
          <w:shd w:val="clear" w:color="auto" w:fill="FFFFFF"/>
          <w:lang w:val="en-US" w:eastAsia="zh-CN"/>
        </w:rPr>
        <w:t>含习题集</w:t>
      </w:r>
      <w:r>
        <w:rPr>
          <w:rFonts w:hint="eastAsia"/>
          <w:sz w:val="21"/>
          <w:szCs w:val="21"/>
          <w:shd w:val="clear" w:color="auto" w:fill="FFFFFF"/>
          <w:lang w:eastAsia="zh-CN"/>
        </w:rPr>
        <w:t>）</w:t>
      </w:r>
      <w:r>
        <w:rPr>
          <w:rFonts w:hint="eastAsia"/>
          <w:sz w:val="21"/>
          <w:szCs w:val="21"/>
          <w:shd w:val="clear" w:color="auto" w:fill="FFFFFF"/>
        </w:rPr>
        <w:t>[M].</w:t>
      </w:r>
      <w:r>
        <w:rPr>
          <w:rFonts w:hint="eastAsia"/>
          <w:sz w:val="21"/>
          <w:szCs w:val="21"/>
          <w:shd w:val="clear" w:color="auto" w:fill="FFFFFF"/>
          <w:lang w:val="en-US" w:eastAsia="zh-CN"/>
        </w:rPr>
        <w:t>西安</w:t>
      </w:r>
      <w:r>
        <w:rPr>
          <w:rFonts w:hint="eastAsia"/>
          <w:sz w:val="21"/>
          <w:szCs w:val="21"/>
          <w:shd w:val="clear" w:color="auto" w:fill="FFFFFF"/>
        </w:rPr>
        <w:t>:</w:t>
      </w:r>
      <w:r>
        <w:rPr>
          <w:rFonts w:hint="eastAsia"/>
          <w:sz w:val="21"/>
          <w:szCs w:val="21"/>
          <w:shd w:val="clear" w:color="auto" w:fill="FFFFFF"/>
          <w:lang w:val="en-US" w:eastAsia="zh-CN"/>
        </w:rPr>
        <w:t>西北工业大学</w:t>
      </w:r>
      <w:r>
        <w:rPr>
          <w:rFonts w:hint="eastAsia"/>
          <w:sz w:val="21"/>
          <w:szCs w:val="21"/>
          <w:shd w:val="clear" w:color="auto" w:fill="FFFFFF"/>
        </w:rPr>
        <w:t>出版社，2021年</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月.</w:t>
      </w:r>
    </w:p>
    <w:p>
      <w:pPr>
        <w:spacing w:line="360" w:lineRule="auto"/>
        <w:ind w:firstLine="420" w:firstLineChars="200"/>
        <w:rPr>
          <w:rFonts w:hint="eastAsia"/>
          <w:sz w:val="21"/>
          <w:szCs w:val="21"/>
          <w:shd w:val="clear" w:color="auto" w:fill="FFFFFF"/>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sz w:val="21"/>
          <w:szCs w:val="21"/>
          <w:shd w:val="clear" w:color="auto" w:fill="FFFFFF"/>
        </w:rPr>
        <w:fldChar w:fldCharType="begin"/>
      </w:r>
      <w:r>
        <w:rPr>
          <w:rFonts w:hint="eastAsia"/>
          <w:sz w:val="21"/>
          <w:szCs w:val="21"/>
          <w:shd w:val="clear" w:color="auto" w:fill="FFFFFF"/>
        </w:rPr>
        <w:instrText xml:space="preserve"> HYPERLINK "http://search.dangdang.com/?key2=%BC%CD%BB%A8&amp;medium=01&amp;category_path=01.00.00.00.00.00" \t "http://product.dangdang.com/_blank" </w:instrText>
      </w:r>
      <w:r>
        <w:rPr>
          <w:rFonts w:hint="eastAsia"/>
          <w:sz w:val="21"/>
          <w:szCs w:val="21"/>
          <w:shd w:val="clear" w:color="auto" w:fill="FFFFFF"/>
        </w:rPr>
        <w:fldChar w:fldCharType="separate"/>
      </w:r>
      <w:r>
        <w:rPr>
          <w:rFonts w:hint="eastAsia"/>
          <w:sz w:val="21"/>
          <w:szCs w:val="21"/>
          <w:shd w:val="clear" w:color="auto" w:fill="FFFFFF"/>
        </w:rPr>
        <w:t>纪花</w:t>
      </w:r>
      <w:r>
        <w:rPr>
          <w:rFonts w:hint="eastAsia"/>
          <w:sz w:val="21"/>
          <w:szCs w:val="21"/>
          <w:shd w:val="clear" w:color="auto" w:fill="FFFFFF"/>
        </w:rPr>
        <w:fldChar w:fldCharType="end"/>
      </w:r>
      <w:r>
        <w:rPr>
          <w:rFonts w:hint="eastAsia"/>
          <w:sz w:val="21"/>
          <w:szCs w:val="21"/>
          <w:shd w:val="clear" w:color="auto" w:fill="FFFFFF"/>
        </w:rPr>
        <w:t>，</w:t>
      </w:r>
      <w:r>
        <w:rPr>
          <w:rFonts w:hint="eastAsia"/>
          <w:sz w:val="21"/>
          <w:szCs w:val="21"/>
          <w:shd w:val="clear" w:color="auto" w:fill="FFFFFF"/>
        </w:rPr>
        <w:fldChar w:fldCharType="begin"/>
      </w:r>
      <w:r>
        <w:rPr>
          <w:rFonts w:hint="eastAsia"/>
          <w:sz w:val="21"/>
          <w:szCs w:val="21"/>
          <w:shd w:val="clear" w:color="auto" w:fill="FFFFFF"/>
        </w:rPr>
        <w:instrText xml:space="preserve"> HYPERLINK "http://search.dangdang.com/?key2=%C9%DB%CE%C4%C3%F7&amp;medium=01&amp;category_path=01.00.00.00.00.00" \t "http://product.dangdang.com/_blank" </w:instrText>
      </w:r>
      <w:r>
        <w:rPr>
          <w:rFonts w:hint="eastAsia"/>
          <w:sz w:val="21"/>
          <w:szCs w:val="21"/>
          <w:shd w:val="clear" w:color="auto" w:fill="FFFFFF"/>
        </w:rPr>
        <w:fldChar w:fldCharType="separate"/>
      </w:r>
      <w:r>
        <w:rPr>
          <w:rFonts w:hint="eastAsia"/>
          <w:sz w:val="21"/>
          <w:szCs w:val="21"/>
          <w:shd w:val="clear" w:color="auto" w:fill="FFFFFF"/>
        </w:rPr>
        <w:t>邵文明</w:t>
      </w:r>
      <w:r>
        <w:rPr>
          <w:rFonts w:hint="eastAsia"/>
          <w:sz w:val="21"/>
          <w:szCs w:val="21"/>
          <w:shd w:val="clear" w:color="auto" w:fill="FFFFFF"/>
        </w:rPr>
        <w:fldChar w:fldCharType="end"/>
      </w:r>
      <w:r>
        <w:rPr>
          <w:rFonts w:hint="eastAsia"/>
          <w:sz w:val="21"/>
          <w:szCs w:val="21"/>
          <w:shd w:val="clear" w:color="auto" w:fill="FFFFFF"/>
          <w:lang w:val="en-US" w:eastAsia="zh-CN"/>
        </w:rPr>
        <w:t>.</w:t>
      </w:r>
      <w:r>
        <w:rPr>
          <w:rFonts w:hint="eastAsia"/>
          <w:sz w:val="21"/>
          <w:szCs w:val="21"/>
          <w:shd w:val="clear" w:color="auto" w:fill="FFFFFF"/>
        </w:rPr>
        <w:t>土木工程制图[M].北京:中国电力出版社，2021年</w:t>
      </w:r>
      <w:r>
        <w:rPr>
          <w:rFonts w:hint="eastAsia" w:cs="Times New Roman" w:asciiTheme="minorEastAsia" w:hAnsiTheme="minorEastAsia" w:eastAsiaTheme="minorEastAsia"/>
          <w:color w:val="000000" w:themeColor="text1"/>
          <w:sz w:val="21"/>
          <w:szCs w:val="21"/>
          <w14:textFill>
            <w14:solidFill>
              <w14:schemeClr w14:val="tx1"/>
            </w14:solidFill>
          </w14:textFill>
        </w:rPr>
        <w:t>9月.</w:t>
      </w:r>
    </w:p>
    <w:p>
      <w:pPr>
        <w:rPr>
          <w:rFonts w:hint="eastAsia" w:ascii="Times New Roman" w:hAnsi="宋体" w:eastAsia="宋体"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keepNext w:val="0"/>
        <w:keepLines w:val="0"/>
        <w:pageBreakBefore w:val="0"/>
        <w:widowControl w:val="0"/>
        <w:kinsoku/>
        <w:wordWrap/>
        <w:overflowPunct/>
        <w:topLinePunct w:val="0"/>
        <w:autoSpaceDE w:val="0"/>
        <w:autoSpaceDN w:val="0"/>
        <w:bidi w:val="0"/>
        <w:adjustRightInd/>
        <w:snapToGrid/>
        <w:spacing w:line="336" w:lineRule="auto"/>
        <w:ind w:firstLine="376" w:firstLineChars="200"/>
        <w:textAlignment w:val="auto"/>
        <w:rPr>
          <w:rFonts w:cs="Times New Roman" w:asciiTheme="minorEastAsia" w:hAnsiTheme="minorEastAsia" w:eastAsiaTheme="minorEastAsia"/>
          <w:color w:val="000000" w:themeColor="text1"/>
          <w:spacing w:val="-11"/>
          <w:sz w:val="21"/>
          <w:szCs w:val="21"/>
          <w14:textFill>
            <w14:solidFill>
              <w14:schemeClr w14:val="tx1"/>
            </w14:solidFill>
          </w14:textFill>
        </w:rPr>
      </w:pPr>
      <w:r>
        <w:rPr>
          <w:rFonts w:hint="eastAsia" w:cs="Times New Roman" w:asciiTheme="minorEastAsia" w:hAnsiTheme="minorEastAsia" w:eastAsiaTheme="minorEastAsia"/>
          <w:color w:val="000000" w:themeColor="text1"/>
          <w:spacing w:val="-11"/>
          <w:sz w:val="21"/>
          <w:szCs w:val="21"/>
          <w14:textFill>
            <w14:solidFill>
              <w14:schemeClr w14:val="tx1"/>
            </w14:solidFill>
          </w14:textFill>
        </w:rPr>
        <w:t>[1]王晓琴</w:t>
      </w:r>
      <w:r>
        <w:rPr>
          <w:rFonts w:hint="eastAsia" w:cs="Times New Roman" w:asciiTheme="minorEastAsia" w:hAnsiTheme="minorEastAsia" w:eastAsiaTheme="minorEastAsia"/>
          <w:color w:val="000000" w:themeColor="text1"/>
          <w:spacing w:val="-11"/>
          <w:sz w:val="21"/>
          <w:szCs w:val="21"/>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pacing w:val="-11"/>
          <w:sz w:val="21"/>
          <w:szCs w:val="21"/>
          <w14:textFill>
            <w14:solidFill>
              <w14:schemeClr w14:val="tx1"/>
            </w14:solidFill>
          </w14:textFill>
        </w:rPr>
        <w:t>画法几何与土木工程制图（</w:t>
      </w:r>
      <w:r>
        <w:rPr>
          <w:rFonts w:hint="eastAsia" w:cs="Times New Roman" w:asciiTheme="minorEastAsia" w:hAnsiTheme="minorEastAsia" w:eastAsiaTheme="minorEastAsia"/>
          <w:color w:val="000000" w:themeColor="text1"/>
          <w:spacing w:val="-1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pacing w:val="-11"/>
          <w:sz w:val="21"/>
          <w:szCs w:val="21"/>
          <w14:textFill>
            <w14:solidFill>
              <w14:schemeClr w14:val="tx1"/>
            </w14:solidFill>
          </w14:textFill>
        </w:rPr>
        <w:t>[M].华中科技大学出版社，20</w:t>
      </w:r>
      <w:r>
        <w:rPr>
          <w:rFonts w:hint="eastAsia" w:cs="Times New Roman" w:asciiTheme="minorEastAsia" w:hAnsiTheme="minorEastAsia" w:eastAsiaTheme="minorEastAsia"/>
          <w:color w:val="000000" w:themeColor="text1"/>
          <w:spacing w:val="-11"/>
          <w:sz w:val="21"/>
          <w:szCs w:val="21"/>
          <w:lang w:val="en-US" w:eastAsia="zh-CN"/>
          <w14:textFill>
            <w14:solidFill>
              <w14:schemeClr w14:val="tx1"/>
            </w14:solidFill>
          </w14:textFill>
        </w:rPr>
        <w:t>04</w:t>
      </w:r>
      <w:r>
        <w:rPr>
          <w:rFonts w:hint="eastAsia" w:cs="Times New Roman" w:asciiTheme="minorEastAsia" w:hAnsiTheme="minorEastAsia" w:eastAsiaTheme="minorEastAsia"/>
          <w:color w:val="000000" w:themeColor="text1"/>
          <w:spacing w:val="-11"/>
          <w:sz w:val="21"/>
          <w:szCs w:val="21"/>
          <w14:textFill>
            <w14:solidFill>
              <w14:schemeClr w14:val="tx1"/>
            </w14:solidFill>
          </w14:textFill>
        </w:rPr>
        <w:t>年</w:t>
      </w:r>
      <w:r>
        <w:rPr>
          <w:rFonts w:hint="eastAsia" w:cs="Times New Roman" w:asciiTheme="minorEastAsia" w:hAnsiTheme="minorEastAsia" w:eastAsiaTheme="minorEastAsia"/>
          <w:color w:val="000000" w:themeColor="text1"/>
          <w:spacing w:val="-1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pacing w:val="-11"/>
          <w:sz w:val="21"/>
          <w:szCs w:val="21"/>
          <w14:textFill>
            <w14:solidFill>
              <w14:schemeClr w14:val="tx1"/>
            </w14:solidFill>
          </w14:textFill>
        </w:rPr>
        <w:t>月.</w:t>
      </w:r>
    </w:p>
    <w:p>
      <w:pPr>
        <w:keepNext w:val="0"/>
        <w:keepLines w:val="0"/>
        <w:pageBreakBefore w:val="0"/>
        <w:widowControl w:val="0"/>
        <w:kinsoku/>
        <w:wordWrap/>
        <w:overflowPunct/>
        <w:topLinePunct w:val="0"/>
        <w:autoSpaceDE w:val="0"/>
        <w:autoSpaceDN w:val="0"/>
        <w:bidi w:val="0"/>
        <w:adjustRightInd/>
        <w:snapToGrid/>
        <w:spacing w:line="336" w:lineRule="auto"/>
        <w:ind w:firstLine="420" w:firstLineChars="20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[2]卢传贤.土木工程制图（</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z w:val="21"/>
          <w:szCs w:val="21"/>
          <w14:textFill>
            <w14:solidFill>
              <w14:schemeClr w14:val="tx1"/>
            </w14:solidFill>
          </w14:textFill>
        </w:rPr>
        <w:t>[M].北京：中国建筑工业出版社，2017年12月.</w:t>
      </w:r>
    </w:p>
    <w:p>
      <w:pPr>
        <w:keepNext w:val="0"/>
        <w:keepLines w:val="0"/>
        <w:pageBreakBefore w:val="0"/>
        <w:widowControl w:val="0"/>
        <w:kinsoku/>
        <w:wordWrap/>
        <w:overflowPunct/>
        <w:topLinePunct w:val="0"/>
        <w:autoSpaceDE w:val="0"/>
        <w:autoSpaceDN w:val="0"/>
        <w:bidi w:val="0"/>
        <w:adjustRightInd/>
        <w:snapToGrid/>
        <w:spacing w:line="336" w:lineRule="auto"/>
        <w:ind w:firstLine="420" w:firstLineChars="20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]马彩祝，黄莉，谢坚.土木工程制图（</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z w:val="21"/>
          <w:szCs w:val="21"/>
          <w14:textFill>
            <w14:solidFill>
              <w14:schemeClr w14:val="tx1"/>
            </w14:solidFill>
          </w14:textFill>
        </w:rPr>
        <w:t>[M].北京：中国建筑工业出版社，2020年4月.</w:t>
      </w:r>
    </w:p>
    <w:p>
      <w:pPr>
        <w:keepNext w:val="0"/>
        <w:keepLines w:val="0"/>
        <w:pageBreakBefore w:val="0"/>
        <w:widowControl w:val="0"/>
        <w:kinsoku/>
        <w:wordWrap/>
        <w:overflowPunct/>
        <w:topLinePunct w:val="0"/>
        <w:autoSpaceDE w:val="0"/>
        <w:autoSpaceDN w:val="0"/>
        <w:bidi w:val="0"/>
        <w:adjustRightInd/>
        <w:snapToGrid/>
        <w:spacing w:line="336" w:lineRule="auto"/>
        <w:ind w:firstLine="420" w:firstLineChars="20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14:textFill>
            <w14:solidFill>
              <w14:schemeClr w14:val="tx1"/>
            </w14:solidFill>
          </w14:textFill>
        </w:rPr>
        <w:t>]于习法，周佶.画法几何与土木工程制图（</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含习题集）</w:t>
      </w:r>
      <w:r>
        <w:rPr>
          <w:rFonts w:hint="eastAsia" w:cs="Times New Roman" w:asciiTheme="minorEastAsia" w:hAnsiTheme="minorEastAsia" w:eastAsiaTheme="minorEastAsia"/>
          <w:color w:val="000000" w:themeColor="text1"/>
          <w:sz w:val="21"/>
          <w:szCs w:val="21"/>
          <w14:textFill>
            <w14:solidFill>
              <w14:schemeClr w14:val="tx1"/>
            </w14:solidFill>
          </w14:textFill>
        </w:rPr>
        <w:t>[M].南京：东南大学出版社，2020年3月.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keepNext w:val="0"/>
        <w:keepLines w:val="0"/>
        <w:pageBreakBefore w:val="0"/>
        <w:widowControl w:val="0"/>
        <w:kinsoku/>
        <w:wordWrap/>
        <w:overflowPunct/>
        <w:topLinePunct w:val="0"/>
        <w:autoSpaceDE w:val="0"/>
        <w:autoSpaceDN w:val="0"/>
        <w:bidi w:val="0"/>
        <w:adjustRightInd/>
        <w:snapToGrid/>
        <w:spacing w:line="336" w:lineRule="auto"/>
        <w:ind w:left="6" w:leftChars="0" w:firstLine="409" w:firstLineChars="195"/>
        <w:jc w:val="both"/>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[1]中国MOOC,土木工程制图，哈尔滨工业大学，何蕊教授；https://www.icourse163.org/course/HIT-1003256002?from=searchPage</w:t>
      </w:r>
    </w:p>
    <w:p>
      <w:pPr>
        <w:keepNext w:val="0"/>
        <w:keepLines w:val="0"/>
        <w:pageBreakBefore w:val="0"/>
        <w:widowControl w:val="0"/>
        <w:kinsoku/>
        <w:wordWrap/>
        <w:overflowPunct/>
        <w:topLinePunct w:val="0"/>
        <w:autoSpaceDE w:val="0"/>
        <w:autoSpaceDN w:val="0"/>
        <w:bidi w:val="0"/>
        <w:adjustRightInd/>
        <w:snapToGrid/>
        <w:spacing w:line="336" w:lineRule="auto"/>
        <w:ind w:left="6" w:leftChars="0" w:firstLine="409" w:firstLineChars="195"/>
        <w:jc w:val="both"/>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[2]画法几何与土木工程制图，大连理工大学，王子茹教授，马克副教授；https://www.icourse163.org/course/DUT-1002246013?from=searchPage</w:t>
      </w:r>
    </w:p>
    <w:p>
      <w:pPr>
        <w:keepNext w:val="0"/>
        <w:keepLines w:val="0"/>
        <w:pageBreakBefore w:val="0"/>
        <w:widowControl w:val="0"/>
        <w:kinsoku/>
        <w:wordWrap/>
        <w:overflowPunct/>
        <w:topLinePunct w:val="0"/>
        <w:autoSpaceDE w:val="0"/>
        <w:autoSpaceDN w:val="0"/>
        <w:bidi w:val="0"/>
        <w:adjustRightInd/>
        <w:snapToGrid/>
        <w:spacing w:line="336" w:lineRule="auto"/>
        <w:ind w:left="6" w:leftChars="0" w:firstLine="409" w:firstLineChars="195"/>
        <w:jc w:val="both"/>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[3]土木工程制图Ⅰ，西南交通大学，王广俊教授，杨万里教授；https://www.icourse163.org/course/SWJTU-1003732007?from=searchPage</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[1]课程习题集及实训任务书</w:t>
      </w:r>
    </w:p>
    <w:p>
      <w:pPr>
        <w:spacing w:line="360" w:lineRule="auto"/>
        <w:ind w:firstLine="5775" w:firstLineChars="2750"/>
        <w:rPr>
          <w:rFonts w:hint="eastAsia"/>
          <w:bCs/>
          <w:color w:val="000000" w:themeColor="text1"/>
          <w:sz w:val="21"/>
          <w:szCs w:val="21"/>
          <w14:textFill>
            <w14:solidFill>
              <w14:schemeClr w14:val="tx1"/>
            </w14:solidFill>
          </w14:textFill>
        </w:rPr>
      </w:pPr>
    </w:p>
    <w:p>
      <w:pPr>
        <w:spacing w:line="360" w:lineRule="auto"/>
        <w:ind w:left="0" w:leftChars="0" w:firstLine="5058" w:firstLineChars="2409"/>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eastAsia="zh-CN"/>
          <w14:textFill>
            <w14:solidFill>
              <w14:schemeClr w14:val="tx1"/>
            </w14:solidFill>
          </w14:textFill>
        </w:rPr>
        <w:t>陈春鸣</w:t>
      </w:r>
    </w:p>
    <w:p>
      <w:pPr>
        <w:spacing w:line="360" w:lineRule="auto"/>
        <w:ind w:left="0" w:leftChars="0" w:firstLine="5058" w:firstLineChars="2409"/>
        <w:rPr>
          <w:rFonts w:hint="default"/>
          <w:bCs/>
          <w:color w:val="000000" w:themeColor="text1"/>
          <w:sz w:val="21"/>
          <w:szCs w:val="21"/>
          <w:lang w:val="en-US"/>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eastAsia="zh-CN"/>
          <w14:textFill>
            <w14:solidFill>
              <w14:schemeClr w14:val="tx1"/>
            </w14:solidFill>
          </w14:textFill>
        </w:rPr>
        <w:t>侯荣立、张小燕、</w:t>
      </w:r>
      <w:r>
        <w:rPr>
          <w:rFonts w:hint="eastAsia"/>
          <w:bCs/>
          <w:color w:val="000000" w:themeColor="text1"/>
          <w:sz w:val="21"/>
          <w:szCs w:val="21"/>
          <w:lang w:val="en-US" w:eastAsia="zh-CN"/>
          <w14:textFill>
            <w14:solidFill>
              <w14:schemeClr w14:val="tx1"/>
            </w14:solidFill>
          </w14:textFill>
        </w:rPr>
        <w:t>牟星</w:t>
      </w:r>
    </w:p>
    <w:p>
      <w:pPr>
        <w:spacing w:line="360" w:lineRule="auto"/>
        <w:ind w:left="0" w:leftChars="0" w:firstLine="5058" w:firstLineChars="2409"/>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eastAsia="zh-CN"/>
          <w14:textFill>
            <w14:solidFill>
              <w14:schemeClr w14:val="tx1"/>
            </w14:solidFill>
          </w14:textFill>
        </w:rPr>
        <w:t>侯荣立</w:t>
      </w:r>
    </w:p>
    <w:p>
      <w:pPr>
        <w:spacing w:line="360" w:lineRule="auto"/>
        <w:ind w:left="0" w:leftChars="0" w:firstLine="5058" w:firstLineChars="2409"/>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eastAsia="zh-CN"/>
          <w14:textFill>
            <w14:solidFill>
              <w14:schemeClr w14:val="tx1"/>
            </w14:solidFill>
          </w14:textFill>
        </w:rPr>
        <w:t>肖红飞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mEwZDY3YjhjNjU4MmFlYWM4NzA3M2E4OGM3NDcifQ=="/>
  </w:docVars>
  <w:rsids>
    <w:rsidRoot w:val="075D5BEF"/>
    <w:rsid w:val="06C7174C"/>
    <w:rsid w:val="075D5BEF"/>
    <w:rsid w:val="08810250"/>
    <w:rsid w:val="09644C54"/>
    <w:rsid w:val="0A4D145B"/>
    <w:rsid w:val="0D9A0A83"/>
    <w:rsid w:val="11E95204"/>
    <w:rsid w:val="17175217"/>
    <w:rsid w:val="17AB5F7E"/>
    <w:rsid w:val="17AD3ADD"/>
    <w:rsid w:val="18CF62DA"/>
    <w:rsid w:val="1AB62E35"/>
    <w:rsid w:val="1CF57C45"/>
    <w:rsid w:val="1FB66008"/>
    <w:rsid w:val="20AE2589"/>
    <w:rsid w:val="249B37C8"/>
    <w:rsid w:val="24CA4831"/>
    <w:rsid w:val="26AB32E0"/>
    <w:rsid w:val="28F74D45"/>
    <w:rsid w:val="2A1A2F1D"/>
    <w:rsid w:val="2A401F41"/>
    <w:rsid w:val="2BAA0525"/>
    <w:rsid w:val="2C96444C"/>
    <w:rsid w:val="2CC04ECF"/>
    <w:rsid w:val="2E24038A"/>
    <w:rsid w:val="2E35154B"/>
    <w:rsid w:val="2F1E6B4B"/>
    <w:rsid w:val="300C6CDD"/>
    <w:rsid w:val="304C5976"/>
    <w:rsid w:val="33ED7470"/>
    <w:rsid w:val="34897199"/>
    <w:rsid w:val="3EA877B7"/>
    <w:rsid w:val="426D5F6E"/>
    <w:rsid w:val="441705B8"/>
    <w:rsid w:val="47BD3EFE"/>
    <w:rsid w:val="4A153456"/>
    <w:rsid w:val="4AB53802"/>
    <w:rsid w:val="4EC306B5"/>
    <w:rsid w:val="4FEC63D6"/>
    <w:rsid w:val="550D3076"/>
    <w:rsid w:val="569A489E"/>
    <w:rsid w:val="59D72BEB"/>
    <w:rsid w:val="5D603E5F"/>
    <w:rsid w:val="5DC7796E"/>
    <w:rsid w:val="5EFD415C"/>
    <w:rsid w:val="667354DB"/>
    <w:rsid w:val="689C384C"/>
    <w:rsid w:val="6BFD579B"/>
    <w:rsid w:val="6C253188"/>
    <w:rsid w:val="6C59632A"/>
    <w:rsid w:val="6EAE5FCA"/>
    <w:rsid w:val="6FFE5F86"/>
    <w:rsid w:val="72704D44"/>
    <w:rsid w:val="745D2AE8"/>
    <w:rsid w:val="789D2C9D"/>
    <w:rsid w:val="7C1120EB"/>
    <w:rsid w:val="7CE206EB"/>
    <w:rsid w:val="7DB1312E"/>
    <w:rsid w:val="7F96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nhideWhenUsed/>
    <w:qFormat/>
    <w:uiPriority w:val="99"/>
    <w:rPr>
      <w:color w:val="0000FF"/>
      <w:u w:val="single"/>
    </w:rPr>
  </w:style>
  <w:style w:type="character" w:styleId="12">
    <w:name w:val="annotation reference"/>
    <w:basedOn w:val="8"/>
    <w:qFormat/>
    <w:uiPriority w:val="0"/>
    <w:rPr>
      <w:sz w:val="21"/>
      <w:szCs w:val="21"/>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3425</Words>
  <Characters>3810</Characters>
  <Lines>0</Lines>
  <Paragraphs>0</Paragraphs>
  <TotalTime>0</TotalTime>
  <ScaleCrop>false</ScaleCrop>
  <LinksUpToDate>false</LinksUpToDate>
  <CharactersWithSpaces>3862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小侯哥</cp:lastModifiedBy>
  <dcterms:modified xsi:type="dcterms:W3CDTF">2023-09-02T07:17:25Z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B32FC21E54E342CE868C77D8593AEED0_13</vt:lpwstr>
  </property>
</Properties>
</file>