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cs="Times New Roman"/>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eastAsia="zh-CN"/>
          <w14:textFill>
            <w14:solidFill>
              <w14:schemeClr w14:val="tx1"/>
            </w14:solidFill>
          </w14:textFill>
        </w:rPr>
        <w:t>土木工程材料</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学科基础</w:t>
            </w:r>
            <w:r>
              <w:rPr>
                <w:rFonts w:hint="eastAsia" w:cs="Times New Roman"/>
                <w:color w:val="000000" w:themeColor="text1"/>
                <w:sz w:val="21"/>
                <w:szCs w:val="21"/>
                <w:lang w:eastAsia="zh-CN"/>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土木工程材料</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eastAsia="黑体"/>
                <w:bCs/>
              </w:rPr>
              <w:t>Materials of Civil Engineering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H37B017F</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highlight w:val="none"/>
                <w:lang w:eastAsia="zh-CN"/>
                <w14:textFill>
                  <w14:solidFill>
                    <w14:schemeClr w14:val="tx1"/>
                  </w14:solidFill>
                </w14:textFill>
              </w:rPr>
              <w:t>工程</w:t>
            </w:r>
            <w:r>
              <w:rPr>
                <w:rFonts w:hint="eastAsia" w:cs="PMingLiU"/>
                <w:color w:val="000000" w:themeColor="text1"/>
                <w:sz w:val="21"/>
                <w:szCs w:val="21"/>
                <w:highlight w:val="none"/>
                <w:lang w:val="en-US" w:eastAsia="zh-CN"/>
                <w14:textFill>
                  <w14:solidFill>
                    <w14:schemeClr w14:val="tx1"/>
                  </w14:solidFill>
                </w14:textFill>
              </w:rPr>
              <w:t>造价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val="0"/>
                <w:bCs/>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实验学时：</w:t>
            </w:r>
            <w:r>
              <w:rPr>
                <w:rFonts w:hint="eastAsia" w:cs="PMingLiU"/>
                <w:color w:val="000000" w:themeColor="text1"/>
                <w:sz w:val="21"/>
                <w:szCs w:val="21"/>
                <w:lang w:eastAsia="zh-CN"/>
                <w14:textFill>
                  <w14:solidFill>
                    <w14:schemeClr w14:val="tx1"/>
                  </w14:solidFill>
                </w14:textFill>
              </w:rPr>
              <w:t>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14:textFill>
                  <w14:solidFill>
                    <w14:schemeClr w14:val="tx1"/>
                  </w14:solidFill>
                </w14:textFill>
              </w:rPr>
              <w:t>城建与环境学院</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firstLine="420"/>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《土木工程材料》课程是</w:t>
      </w:r>
      <w:r>
        <w:rPr>
          <w:rFonts w:hint="eastAsia"/>
          <w:color w:val="000000"/>
          <w:sz w:val="21"/>
          <w:szCs w:val="21"/>
          <w:lang w:val="en-US" w:eastAsia="zh-CN"/>
        </w:rPr>
        <w:t>工程管理</w:t>
      </w:r>
      <w:r>
        <w:rPr>
          <w:rFonts w:hint="eastAsia" w:ascii="宋体" w:hAnsi="宋体" w:eastAsia="宋体"/>
          <w:color w:val="000000"/>
          <w:sz w:val="21"/>
          <w:szCs w:val="21"/>
        </w:rPr>
        <w:t>专业的必修课程。内容涉及土木工程材料的发展、基本性质、无机胶凝材料、骨料与矿物掺合料、外加剂、混凝土、砌体材料、金属材料、木材、合成高分子材料、功能材料、沥青混凝土等诸多内容。通过本课程的系统学习，使学生能够掌握有关土木工程中各种常用材料的基本组成、性能特点、技术指标、测试方法及应用特点，培养学生具有针对不同土木工程的结构要求、功能要求和环境条件，进行材料的合理选择与加工应用，解决实际土木工程中与材料相关问题的能力，从事工程开发建设、设计、施工、监理、咨询</w:t>
      </w:r>
      <w:r>
        <w:rPr>
          <w:rFonts w:hint="eastAsia" w:ascii="宋体" w:hAnsi="宋体" w:eastAsia="宋体"/>
          <w:color w:val="000000"/>
          <w:sz w:val="21"/>
          <w:szCs w:val="21"/>
          <w:lang w:val="en-US" w:eastAsia="zh-CN"/>
        </w:rPr>
        <w:t>等</w:t>
      </w:r>
      <w:r>
        <w:rPr>
          <w:rFonts w:hint="eastAsia" w:ascii="宋体" w:hAnsi="宋体" w:eastAsia="宋体"/>
          <w:color w:val="000000"/>
          <w:sz w:val="21"/>
          <w:szCs w:val="21"/>
        </w:rPr>
        <w:t>相关工作</w:t>
      </w:r>
      <w:r>
        <w:rPr>
          <w:rFonts w:hint="eastAsia" w:ascii="宋体" w:hAnsi="宋体" w:eastAsia="宋体"/>
          <w:color w:val="000000"/>
          <w:sz w:val="21"/>
          <w:szCs w:val="21"/>
          <w:lang w:eastAsia="zh-CN"/>
        </w:rPr>
        <w:t>的</w:t>
      </w:r>
      <w:r>
        <w:rPr>
          <w:rFonts w:hint="eastAsia" w:ascii="宋体" w:hAnsi="宋体" w:eastAsia="宋体"/>
          <w:color w:val="000000"/>
          <w:sz w:val="21"/>
          <w:szCs w:val="21"/>
        </w:rPr>
        <w:t>的技术素养。</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Y="174"/>
        <w:tblW w:w="89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917"/>
        <w:gridCol w:w="2562"/>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45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62"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50"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917" w:type="dxa"/>
            <w:vAlign w:val="center"/>
          </w:tcPr>
          <w:p>
            <w:pPr>
              <w:snapToGrid w:val="0"/>
              <w:spacing w:before="0" w:after="0" w:line="360" w:lineRule="exact"/>
              <w:jc w:val="both"/>
              <w:rPr>
                <w:rFonts w:ascii="宋体" w:hAnsi="宋体" w:eastAsia="宋体"/>
                <w:b/>
                <w:bCs/>
                <w:color w:val="000000"/>
                <w:sz w:val="20"/>
                <w:szCs w:val="20"/>
              </w:rPr>
            </w:pPr>
            <w:r>
              <w:rPr>
                <w:rFonts w:ascii="宋体" w:hAnsi="宋体" w:eastAsia="宋体"/>
                <w:b/>
                <w:bCs/>
                <w:color w:val="000000"/>
                <w:sz w:val="20"/>
                <w:szCs w:val="20"/>
              </w:rPr>
              <w:t>目标1：</w:t>
            </w:r>
          </w:p>
          <w:p>
            <w:pPr>
              <w:shd w:val="clear" w:color="auto" w:fill="FFFFFF"/>
              <w:spacing w:before="75" w:after="75"/>
              <w:ind w:right="75" w:rightChars="0" w:firstLine="420" w:firstLineChars="200"/>
              <w:rPr>
                <w:rFonts w:hint="eastAsia"/>
                <w:b w:val="0"/>
                <w:bCs w:val="0"/>
                <w:sz w:val="21"/>
                <w:szCs w:val="21"/>
                <w:lang w:val="en-US" w:eastAsia="zh-CN"/>
              </w:rPr>
            </w:pPr>
            <w:r>
              <w:rPr>
                <w:rFonts w:hint="eastAsia"/>
                <w:b w:val="0"/>
                <w:bCs w:val="0"/>
                <w:sz w:val="21"/>
                <w:szCs w:val="21"/>
                <w:lang w:val="en-US" w:eastAsia="zh-CN"/>
              </w:rPr>
              <w:t>通过理论和实验的教学环节，使学生了解主要土木工程材料的性质、用途、配制方法，掌握常用材料的使用、检测和质量控制方法。</w:t>
            </w:r>
          </w:p>
          <w:p>
            <w:pPr>
              <w:shd w:val="clear" w:color="auto" w:fill="FFFFFF"/>
              <w:spacing w:before="75" w:after="75"/>
              <w:ind w:right="75" w:rightChars="0" w:firstLine="420" w:firstLineChars="200"/>
              <w:rPr>
                <w:rFonts w:hint="eastAsia" w:eastAsia="宋体"/>
                <w:sz w:val="21"/>
                <w:szCs w:val="21"/>
                <w:lang w:val="en-US" w:eastAsia="zh-CN"/>
              </w:rPr>
            </w:pPr>
            <w:r>
              <w:rPr>
                <w:rFonts w:hint="eastAsia"/>
                <w:b w:val="0"/>
                <w:bCs w:val="0"/>
                <w:sz w:val="21"/>
                <w:szCs w:val="21"/>
                <w:lang w:val="en-US" w:eastAsia="zh-CN"/>
              </w:rPr>
              <w:t>具有土木工程材料基础知识，具备良好的工程管理能力。</w:t>
            </w:r>
          </w:p>
        </w:tc>
        <w:tc>
          <w:tcPr>
            <w:tcW w:w="2562" w:type="dxa"/>
            <w:vAlign w:val="center"/>
          </w:tcPr>
          <w:p>
            <w:pPr>
              <w:shd w:val="clear" w:color="auto" w:fill="FFFFFF"/>
              <w:spacing w:before="75" w:after="75"/>
              <w:ind w:right="75" w:rightChars="0"/>
              <w:rPr>
                <w:color w:val="000000"/>
                <w:sz w:val="21"/>
                <w:szCs w:val="21"/>
              </w:rPr>
            </w:pPr>
            <w:r>
              <w:rPr>
                <w:rFonts w:hint="eastAsia"/>
                <w:b w:val="0"/>
                <w:bCs w:val="0"/>
                <w:sz w:val="21"/>
                <w:szCs w:val="21"/>
                <w:lang w:val="en-US" w:eastAsia="zh-CN"/>
              </w:rPr>
              <w:t>1.4： 能够将工程造价专业基础知识、实践技能与教学模型方法用于造价问题的解决方案及综合应用。</w:t>
            </w:r>
          </w:p>
        </w:tc>
        <w:tc>
          <w:tcPr>
            <w:tcW w:w="1950" w:type="dxa"/>
            <w:vAlign w:val="center"/>
          </w:tcPr>
          <w:p>
            <w:pPr>
              <w:shd w:val="clear" w:color="auto" w:fill="FFFFFF"/>
              <w:spacing w:before="75" w:after="75"/>
              <w:ind w:right="75" w:rightChars="0"/>
              <w:rPr>
                <w:color w:val="000000"/>
                <w:sz w:val="21"/>
                <w:szCs w:val="21"/>
              </w:rPr>
            </w:pPr>
            <w:r>
              <w:rPr>
                <w:rFonts w:hint="eastAsia"/>
                <w:color w:val="000000"/>
                <w:sz w:val="21"/>
                <w:szCs w:val="21"/>
                <w:lang w:val="en-US" w:eastAsia="zh-CN"/>
              </w:rPr>
              <w:t>1</w:t>
            </w:r>
            <w:r>
              <w:rPr>
                <w:rFonts w:hint="eastAsia"/>
                <w:color w:val="000000"/>
                <w:sz w:val="21"/>
                <w:szCs w:val="21"/>
              </w:rPr>
              <w:t>.</w:t>
            </w:r>
            <w:r>
              <w:rPr>
                <w:rFonts w:hint="eastAsia"/>
                <w:color w:val="000000"/>
                <w:sz w:val="21"/>
                <w:szCs w:val="21"/>
                <w:lang w:val="en-US" w:eastAsia="zh-CN"/>
              </w:rPr>
              <w:t>工程知识</w:t>
            </w:r>
            <w:r>
              <w:rPr>
                <w:rFonts w:hint="eastAsia"/>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917" w:type="dxa"/>
            <w:vAlign w:val="center"/>
          </w:tcPr>
          <w:p>
            <w:pPr>
              <w:snapToGrid w:val="0"/>
              <w:spacing w:before="0" w:after="0" w:line="360" w:lineRule="exact"/>
              <w:jc w:val="both"/>
              <w:rPr>
                <w:rFonts w:ascii="宋体" w:hAnsi="宋体" w:eastAsia="宋体"/>
                <w:b/>
                <w:bCs/>
                <w:color w:val="000000"/>
                <w:sz w:val="20"/>
                <w:szCs w:val="20"/>
              </w:rPr>
            </w:pPr>
            <w:r>
              <w:rPr>
                <w:rFonts w:ascii="宋体" w:hAnsi="宋体" w:eastAsia="宋体"/>
                <w:b/>
                <w:bCs/>
                <w:color w:val="000000"/>
                <w:sz w:val="20"/>
                <w:szCs w:val="20"/>
              </w:rPr>
              <w:t>目标2：</w:t>
            </w:r>
          </w:p>
          <w:p>
            <w:pPr>
              <w:shd w:val="clear" w:color="auto" w:fill="FFFFFF"/>
              <w:spacing w:before="75" w:after="75"/>
              <w:ind w:right="75" w:rightChars="0" w:firstLine="420" w:firstLineChars="200"/>
              <w:rPr>
                <w:rFonts w:hint="eastAsia"/>
                <w:b w:val="0"/>
                <w:bCs w:val="0"/>
                <w:sz w:val="21"/>
                <w:szCs w:val="21"/>
                <w:lang w:val="en-US" w:eastAsia="zh-CN"/>
              </w:rPr>
            </w:pPr>
            <w:r>
              <w:rPr>
                <w:rFonts w:hint="eastAsia"/>
                <w:b w:val="0"/>
                <w:bCs w:val="0"/>
                <w:sz w:val="21"/>
                <w:szCs w:val="21"/>
                <w:lang w:val="en-US" w:eastAsia="zh-CN"/>
              </w:rPr>
              <w:t>具有健康的身心和良好的科学素养，能够创造性地利用工程造价领域的理论方法和知识，解决工程实际中遇到的问题，具有较好的创新意识。</w:t>
            </w:r>
          </w:p>
          <w:p>
            <w:pPr>
              <w:shd w:val="clear" w:color="auto" w:fill="FFFFFF"/>
              <w:spacing w:before="75" w:after="75"/>
              <w:ind w:right="75" w:rightChars="0" w:firstLine="420" w:firstLineChars="200"/>
              <w:rPr>
                <w:rFonts w:hint="eastAsia" w:ascii="宋体" w:hAnsi="宋体" w:eastAsia="宋体"/>
                <w:color w:val="000000"/>
                <w:sz w:val="20"/>
                <w:szCs w:val="20"/>
                <w:lang w:eastAsia="zh-CN"/>
              </w:rPr>
            </w:pPr>
            <w:r>
              <w:rPr>
                <w:rFonts w:hint="eastAsia"/>
                <w:b w:val="0"/>
                <w:bCs w:val="0"/>
                <w:sz w:val="21"/>
                <w:szCs w:val="21"/>
                <w:lang w:val="en-US" w:eastAsia="zh-CN"/>
              </w:rPr>
              <w:t>具备较好的沟通和团队协作能力，能在团队中作为成员或领导等角色有效发挥作用，拥有良好的创新能力。</w:t>
            </w:r>
          </w:p>
        </w:tc>
        <w:tc>
          <w:tcPr>
            <w:tcW w:w="2562" w:type="dxa"/>
            <w:vAlign w:val="center"/>
          </w:tcPr>
          <w:p>
            <w:pPr>
              <w:shd w:val="clear" w:color="auto" w:fill="FFFFFF"/>
              <w:spacing w:before="75" w:after="75"/>
              <w:ind w:right="75" w:rightChars="0"/>
              <w:rPr>
                <w:color w:val="000000"/>
                <w:sz w:val="18"/>
                <w:szCs w:val="18"/>
              </w:rPr>
            </w:pPr>
            <w:r>
              <w:rPr>
                <w:rFonts w:hint="eastAsia"/>
                <w:sz w:val="21"/>
                <w:szCs w:val="21"/>
                <w:lang w:val="en-US" w:eastAsia="zh-CN"/>
              </w:rPr>
              <w:t>3.1：了解影响工程造价的各种影响因素、掌握工程造价的投标报价、最高投标限价、设计概算及经济方案比选等设计方法与编制技术。</w:t>
            </w:r>
          </w:p>
        </w:tc>
        <w:tc>
          <w:tcPr>
            <w:tcW w:w="1950" w:type="dxa"/>
            <w:vAlign w:val="center"/>
          </w:tcPr>
          <w:p>
            <w:pPr>
              <w:shd w:val="clear" w:color="auto" w:fill="FFFFFF"/>
              <w:spacing w:before="75" w:after="75"/>
              <w:ind w:right="75"/>
              <w:rPr>
                <w:color w:val="000000"/>
                <w:sz w:val="21"/>
                <w:szCs w:val="21"/>
              </w:rPr>
            </w:pPr>
          </w:p>
          <w:p>
            <w:pPr>
              <w:shd w:val="clear" w:color="auto" w:fill="FFFFFF"/>
              <w:spacing w:before="75" w:after="75"/>
              <w:ind w:right="75" w:rightChars="0"/>
              <w:rPr>
                <w:rFonts w:hint="eastAsia" w:eastAsia="宋体"/>
                <w:color w:val="000000"/>
                <w:sz w:val="21"/>
                <w:szCs w:val="21"/>
                <w:lang w:val="en-US" w:eastAsia="zh-CN"/>
              </w:rPr>
            </w:pPr>
            <w:r>
              <w:rPr>
                <w:rFonts w:hint="eastAsia"/>
                <w:color w:val="000000"/>
                <w:sz w:val="21"/>
                <w:szCs w:val="21"/>
                <w:lang w:val="en-US" w:eastAsia="zh-CN"/>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917" w:type="dxa"/>
            <w:vAlign w:val="center"/>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目标3：</w:t>
            </w:r>
          </w:p>
          <w:p>
            <w:pPr>
              <w:shd w:val="clear" w:color="auto" w:fill="FFFFFF"/>
              <w:spacing w:before="75" w:after="75"/>
              <w:ind w:right="75" w:rightChars="0" w:firstLine="420" w:firstLineChars="200"/>
              <w:rPr>
                <w:rFonts w:hint="eastAsia"/>
                <w:sz w:val="21"/>
                <w:szCs w:val="21"/>
                <w:lang w:val="en-US" w:eastAsia="zh-CN"/>
              </w:rPr>
            </w:pPr>
            <w:r>
              <w:rPr>
                <w:rFonts w:hint="eastAsia"/>
                <w:sz w:val="21"/>
                <w:szCs w:val="21"/>
                <w:lang w:val="en-US" w:eastAsia="zh-CN"/>
              </w:rPr>
              <w:t>具有良好的人文素养、法律意识和较强的社会责任感，理解并坚守职业道德规范。</w:t>
            </w:r>
          </w:p>
          <w:p>
            <w:pPr>
              <w:shd w:val="clear" w:color="auto" w:fill="FFFFFF"/>
              <w:spacing w:before="75" w:after="75"/>
              <w:ind w:right="75" w:rightChars="0"/>
              <w:rPr>
                <w:rFonts w:hint="default" w:eastAsia="宋体"/>
                <w:sz w:val="21"/>
                <w:szCs w:val="21"/>
                <w:lang w:val="en-US" w:eastAsia="zh-CN"/>
              </w:rPr>
            </w:pPr>
            <w:r>
              <w:rPr>
                <w:rFonts w:hint="eastAsia"/>
                <w:sz w:val="21"/>
                <w:szCs w:val="21"/>
                <w:lang w:val="en-US" w:eastAsia="zh-CN"/>
              </w:rPr>
              <w:t xml:space="preserve">   具有较强的创新意识和良好的终身学习能力，能提升自身以适应职业和行业的发展需求，勇于开拓创新，不断进步。</w:t>
            </w:r>
          </w:p>
        </w:tc>
        <w:tc>
          <w:tcPr>
            <w:tcW w:w="2562" w:type="dxa"/>
            <w:vAlign w:val="center"/>
          </w:tcPr>
          <w:p>
            <w:pPr>
              <w:shd w:val="clear" w:color="auto" w:fill="FFFFFF"/>
              <w:spacing w:before="75" w:after="75"/>
              <w:ind w:right="75" w:rightChars="0"/>
              <w:rPr>
                <w:rFonts w:hint="eastAsia"/>
                <w:color w:val="000000" w:themeColor="text1"/>
                <w:sz w:val="21"/>
                <w:szCs w:val="21"/>
                <w:highlight w:val="none"/>
                <w14:textFill>
                  <w14:solidFill>
                    <w14:schemeClr w14:val="tx1"/>
                  </w14:solidFill>
                </w14:textFill>
              </w:rPr>
            </w:pPr>
            <w:r>
              <w:rPr>
                <w:rFonts w:hint="eastAsia"/>
                <w:sz w:val="21"/>
                <w:szCs w:val="21"/>
                <w:lang w:val="en-US" w:eastAsia="zh-CN"/>
              </w:rPr>
              <w:t>4.1 能够运用工程造价基本原理和知识，对工程造价专业的复杂问题进行调研与分析</w:t>
            </w:r>
            <w:bookmarkStart w:id="0" w:name="_GoBack"/>
            <w:bookmarkEnd w:id="0"/>
            <w:r>
              <w:rPr>
                <w:rFonts w:hint="eastAsia"/>
                <w:sz w:val="21"/>
                <w:szCs w:val="21"/>
                <w:lang w:val="en-US" w:eastAsia="zh-CN"/>
              </w:rPr>
              <w:t>。</w:t>
            </w:r>
          </w:p>
        </w:tc>
        <w:tc>
          <w:tcPr>
            <w:tcW w:w="1950" w:type="dxa"/>
            <w:vAlign w:val="center"/>
          </w:tcPr>
          <w:p>
            <w:pPr>
              <w:shd w:val="clear" w:color="auto" w:fill="FFFFFF"/>
              <w:spacing w:before="75" w:after="75"/>
              <w:ind w:right="75" w:rightChars="0"/>
              <w:rPr>
                <w:color w:val="000000" w:themeColor="text1"/>
                <w:sz w:val="21"/>
                <w:szCs w:val="21"/>
                <w14:textFill>
                  <w14:solidFill>
                    <w14:schemeClr w14:val="tx1"/>
                  </w14:solidFill>
                </w14:textFill>
              </w:rPr>
            </w:pPr>
            <w:r>
              <w:rPr>
                <w:rFonts w:hint="eastAsia"/>
                <w:color w:val="000000"/>
                <w:sz w:val="21"/>
                <w:szCs w:val="21"/>
                <w:lang w:val="en-US" w:eastAsia="zh-CN"/>
              </w:rPr>
              <w:t>4.研究</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8"/>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55"/>
        <w:gridCol w:w="4605"/>
        <w:gridCol w:w="1215"/>
        <w:gridCol w:w="13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55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60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21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132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47" w:type="dxa"/>
            <w:vAlign w:val="center"/>
          </w:tcPr>
          <w:p>
            <w:pP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绪论</w:t>
            </w:r>
          </w:p>
        </w:tc>
        <w:tc>
          <w:tcPr>
            <w:tcW w:w="55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0"/>
                <w:szCs w:val="20"/>
                <w:lang w:eastAsia="zh-CN"/>
                <w14:textFill>
                  <w14:solidFill>
                    <w14:schemeClr w14:val="tx1"/>
                  </w14:solidFill>
                </w14:textFill>
              </w:rPr>
              <w:t>２</w:t>
            </w:r>
          </w:p>
        </w:tc>
        <w:tc>
          <w:tcPr>
            <w:tcW w:w="4605" w:type="dxa"/>
            <w:vAlign w:val="center"/>
          </w:tcPr>
          <w:p>
            <w:pPr>
              <w:pStyle w:val="5"/>
              <w:spacing w:after="0" w:line="360" w:lineRule="auto"/>
              <w:ind w:left="0" w:leftChars="0" w:firstLine="0" w:firstLineChars="0"/>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pStyle w:val="5"/>
              <w:numPr>
                <w:ilvl w:val="0"/>
                <w:numId w:val="1"/>
              </w:numPr>
              <w:spacing w:after="0" w:line="360" w:lineRule="auto"/>
              <w:ind w:left="0" w:leftChars="0" w:firstLine="0" w:firstLineChars="0"/>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土木工程材料在工程建设中的作用和地位、发展概况</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pStyle w:val="5"/>
              <w:numPr>
                <w:ilvl w:val="0"/>
                <w:numId w:val="1"/>
              </w:numPr>
              <w:spacing w:after="0" w:line="360" w:lineRule="auto"/>
              <w:ind w:left="0" w:leftChars="0" w:firstLine="0" w:firstLineChars="0"/>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建材与建筑结构、建筑施工、建筑工程质量的关系；</w:t>
            </w:r>
          </w:p>
          <w:p>
            <w:pPr>
              <w:pStyle w:val="5"/>
              <w:numPr>
                <w:ilvl w:val="0"/>
                <w:numId w:val="1"/>
              </w:numPr>
              <w:spacing w:after="0" w:line="360" w:lineRule="auto"/>
              <w:ind w:left="0" w:leftChars="0" w:firstLine="0" w:firstLineChars="0"/>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建筑材料的分类和标准化。</w:t>
            </w:r>
          </w:p>
          <w:p>
            <w:pPr>
              <w:adjustRightInd w:val="0"/>
              <w:spacing w:line="360" w:lineRule="auto"/>
              <w:rPr>
                <w:rFonts w:hint="eastAsia" w:eastAsia="宋体" w:asciiTheme="minorEastAsia" w:hAnsi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建筑材料的分类</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spacing w:line="360" w:lineRule="auto"/>
              <w:jc w:val="both"/>
              <w:rPr>
                <w:rFonts w:hint="eastAsia"/>
                <w:lang w:eastAsia="zh-CN"/>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学习土木工程材料领域光辉发展史，多介绍我国闻名世界的古建筑何建建筑师，增强学生民族自豪感。</w:t>
            </w:r>
          </w:p>
          <w:p>
            <w:pPr>
              <w:spacing w:line="360" w:lineRule="auto"/>
              <w:jc w:val="both"/>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线下教学，多媒体授课,老师采用教授法进行授课，学生互动。</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94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土木工程材料的基本性质</w:t>
            </w:r>
          </w:p>
        </w:tc>
        <w:tc>
          <w:tcPr>
            <w:tcW w:w="55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605" w:type="dxa"/>
            <w:vAlign w:val="center"/>
          </w:tcPr>
          <w:p>
            <w:pPr>
              <w:spacing w:line="360" w:lineRule="auto"/>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ind w:left="1438" w:hanging="1370" w:hangingChars="685"/>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建筑材料的基本物理性能、力学性能及耐久性能</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spacing w:line="360" w:lineRule="auto"/>
              <w:ind w:left="1438" w:hanging="1370" w:hangingChars="685"/>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材料组成结构对基本性质的影响以及有关性能的测试方法。</w:t>
            </w:r>
          </w:p>
          <w:p>
            <w:pPr>
              <w:spacing w:line="360" w:lineRule="auto"/>
              <w:jc w:val="both"/>
              <w:rPr>
                <w:rFonts w:hint="eastAsia" w:asciiTheme="minorEastAsia" w:hAnsiTheme="minorEastAsia" w:eastAsiaTheme="minorEastAsia"/>
                <w:color w:val="333333"/>
                <w:sz w:val="21"/>
                <w:szCs w:val="21"/>
                <w:lang w:eastAsia="zh-CN"/>
              </w:rPr>
            </w:pPr>
            <w:r>
              <w:rPr>
                <w:rFonts w:hint="eastAsia" w:asciiTheme="minorEastAsia" w:hAnsiTheme="minorEastAsia" w:eastAsiaTheme="minorEastAsia"/>
                <w:b/>
                <w:color w:val="333333"/>
                <w:sz w:val="21"/>
                <w:szCs w:val="21"/>
              </w:rPr>
              <w:t>难点：</w:t>
            </w: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建筑材料的基本物理性能、力学性能及耐久性能</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adjustRightIn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lang w:eastAsia="zh-CN"/>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线下教学，采用原理性教学方法，把原理教透，学生能达到举一反三的效果。教学策略采用训练与练习策略，模式如下：提供示范→巩固练习→反馈迁移。</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 xml:space="preserve"> </w:t>
            </w:r>
          </w:p>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Align w:val="center"/>
          </w:tcPr>
          <w:p>
            <w:pP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olor w:val="000000" w:themeColor="text1"/>
                <w:sz w:val="21"/>
                <w:szCs w:val="21"/>
                <w:lang w:eastAsia="zh-CN"/>
                <w14:textFill>
                  <w14:solidFill>
                    <w14:schemeClr w14:val="tx1"/>
                  </w14:solidFill>
                </w14:textFill>
              </w:rPr>
              <w:t>气硬性胶凝材料</w:t>
            </w:r>
          </w:p>
        </w:tc>
        <w:tc>
          <w:tcPr>
            <w:tcW w:w="555"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4</w:t>
            </w:r>
          </w:p>
        </w:tc>
        <w:tc>
          <w:tcPr>
            <w:tcW w:w="4605" w:type="dxa"/>
            <w:vAlign w:val="center"/>
          </w:tcPr>
          <w:p>
            <w:pPr>
              <w:pStyle w:val="5"/>
              <w:spacing w:after="0" w:line="360" w:lineRule="auto"/>
              <w:ind w:left="0" w:leftChars="0" w:firstLine="0" w:firstLineChars="0"/>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pStyle w:val="5"/>
              <w:numPr>
                <w:ilvl w:val="0"/>
                <w:numId w:val="2"/>
              </w:numPr>
              <w:spacing w:after="0" w:line="360" w:lineRule="auto"/>
              <w:ind w:left="0" w:leftChars="0" w:firstLine="0" w:firstLineChars="0"/>
              <w:rPr>
                <w:rFonts w:hint="eastAsia" w:ascii="Times New Roman" w:hAnsi="Times New Roman" w:cs="Times New Roman"/>
                <w:color w:val="000000" w:themeColor="text1"/>
                <w:sz w:val="20"/>
                <w:szCs w:val="20"/>
                <w:lang w:eastAsia="zh-CN"/>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胶凝材料的分类及几种主要气硬性胶凝材料的技术性质</w:t>
            </w:r>
            <w:r>
              <w:rPr>
                <w:rFonts w:hint="eastAsia" w:ascii="Times New Roman" w:hAnsi="Times New Roman" w:cs="Times New Roman"/>
                <w:color w:val="000000" w:themeColor="text1"/>
                <w:sz w:val="20"/>
                <w:szCs w:val="20"/>
                <w:lang w:eastAsia="zh-CN"/>
                <w14:textFill>
                  <w14:solidFill>
                    <w14:schemeClr w14:val="tx1"/>
                  </w14:solidFill>
                </w14:textFill>
              </w:rPr>
              <w:t>；</w:t>
            </w:r>
          </w:p>
          <w:p>
            <w:pPr>
              <w:pStyle w:val="5"/>
              <w:numPr>
                <w:ilvl w:val="0"/>
                <w:numId w:val="2"/>
              </w:numPr>
              <w:spacing w:after="0" w:line="360" w:lineRule="auto"/>
              <w:ind w:left="0" w:leftChars="0" w:firstLine="0" w:firstLineChars="0"/>
              <w:rPr>
                <w:rFonts w:hint="eastAsia" w:asciiTheme="minorEastAsia" w:hAnsiTheme="minorEastAsia" w:eastAsiaTheme="minorEastAsia"/>
                <w:color w:val="333333"/>
                <w:sz w:val="20"/>
                <w:szCs w:val="20"/>
                <w:lang w:eastAsia="zh-CN"/>
              </w:rPr>
            </w:pPr>
            <w:r>
              <w:rPr>
                <w:rFonts w:hint="default" w:ascii="Times New Roman" w:hAnsi="Times New Roman" w:cs="Times New Roman"/>
                <w:color w:val="000000" w:themeColor="text1"/>
                <w:sz w:val="20"/>
                <w:szCs w:val="20"/>
                <w14:textFill>
                  <w14:solidFill>
                    <w14:schemeClr w14:val="tx1"/>
                  </w14:solidFill>
                </w14:textFill>
              </w:rPr>
              <w:t>胶凝材料水化、硬化的基本原理</w:t>
            </w:r>
            <w:r>
              <w:rPr>
                <w:rFonts w:hint="eastAsia" w:ascii="Times New Roman" w:hAnsi="Times New Roman" w:cs="Times New Roman"/>
                <w:color w:val="000000" w:themeColor="text1"/>
                <w:sz w:val="20"/>
                <w:szCs w:val="20"/>
                <w:lang w:eastAsia="zh-CN"/>
                <w14:textFill>
                  <w14:solidFill>
                    <w14:schemeClr w14:val="tx1"/>
                  </w14:solidFill>
                </w14:textFill>
              </w:rPr>
              <w:t>；</w:t>
            </w:r>
          </w:p>
          <w:p>
            <w:pPr>
              <w:pStyle w:val="5"/>
              <w:numPr>
                <w:ilvl w:val="0"/>
                <w:numId w:val="2"/>
              </w:numPr>
              <w:spacing w:after="0" w:line="360" w:lineRule="auto"/>
              <w:ind w:left="0" w:leftChars="0" w:firstLine="0" w:firstLineChars="0"/>
              <w:rPr>
                <w:rFonts w:hint="eastAsia" w:asciiTheme="minorEastAsia" w:hAnsiTheme="minorEastAsia" w:eastAsiaTheme="minorEastAsia"/>
                <w:color w:val="333333"/>
                <w:sz w:val="20"/>
                <w:szCs w:val="20"/>
                <w:lang w:eastAsia="zh-CN"/>
              </w:rPr>
            </w:pPr>
            <w:r>
              <w:rPr>
                <w:rFonts w:hint="default" w:ascii="Times New Roman" w:hAnsi="Times New Roman" w:cs="Times New Roman"/>
                <w:color w:val="000000" w:themeColor="text1"/>
                <w:sz w:val="20"/>
                <w:szCs w:val="20"/>
                <w14:textFill>
                  <w14:solidFill>
                    <w14:schemeClr w14:val="tx1"/>
                  </w14:solidFill>
                </w14:textFill>
              </w:rPr>
              <w:t>胶凝材料应用范围及应用中注意的事项。</w:t>
            </w:r>
          </w:p>
          <w:p>
            <w:pPr>
              <w:spacing w:line="360" w:lineRule="auto"/>
              <w:ind w:left="1438" w:hanging="1444" w:hangingChars="685"/>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石灰与石膏性能的区别和用途的范围。</w:t>
            </w:r>
          </w:p>
          <w:p>
            <w:pPr>
              <w:snapToGrid w:val="0"/>
              <w:spacing w:before="0" w:after="0" w:line="360" w:lineRule="auto"/>
              <w:jc w:val="both"/>
              <w:rPr>
                <w:rFonts w:hint="default" w:ascii="宋体" w:hAnsi="宋体" w:eastAsia="宋体"/>
                <w:color w:val="333333"/>
                <w:sz w:val="20"/>
                <w:szCs w:val="20"/>
                <w:lang w:val="en-US" w:eastAsia="zh-CN"/>
              </w:rPr>
            </w:pPr>
            <w:r>
              <w:rPr>
                <w:rFonts w:hint="eastAsia" w:asciiTheme="minorEastAsia" w:hAnsiTheme="minorEastAsia" w:eastAsiaTheme="minorEastAsia"/>
                <w:b/>
                <w:color w:val="333333"/>
                <w:sz w:val="21"/>
                <w:szCs w:val="21"/>
              </w:rPr>
              <w:t>思政元素：</w:t>
            </w:r>
            <w:r>
              <w:rPr>
                <w:rFonts w:ascii="宋体" w:hAnsi="宋体" w:eastAsia="宋体"/>
                <w:color w:val="333333"/>
                <w:sz w:val="20"/>
                <w:szCs w:val="20"/>
              </w:rPr>
              <w:t>石灰与石膏在我国建筑史上作用，不少著名诗人的作品与其有关。</w:t>
            </w:r>
            <w:r>
              <w:rPr>
                <w:rFonts w:hint="eastAsia" w:ascii="宋体" w:hAnsi="宋体" w:eastAsia="宋体"/>
                <w:color w:val="333333"/>
                <w:sz w:val="20"/>
                <w:szCs w:val="20"/>
                <w:lang w:val="en-US" w:eastAsia="zh-CN"/>
              </w:rPr>
              <w:t>说明我们很久以前就懂得对石灰的制作与使用。</w:t>
            </w:r>
          </w:p>
          <w:p>
            <w:pPr>
              <w:adjustRightInd w:val="0"/>
              <w:spacing w:line="360" w:lineRule="auto"/>
              <w:rPr>
                <w:rFonts w:asciiTheme="minorEastAsia" w:hAnsiTheme="minorEastAsia" w:eastAsiaTheme="minorEastAsia"/>
                <w:color w:val="333333"/>
                <w:sz w:val="21"/>
                <w:szCs w:val="21"/>
              </w:rPr>
            </w:pPr>
            <w:r>
              <w:rPr>
                <w:rFonts w:ascii="宋体" w:hAnsi="宋体" w:eastAsia="宋体"/>
                <w:b/>
                <w:bCs/>
                <w:color w:val="333333"/>
                <w:sz w:val="20"/>
                <w:szCs w:val="20"/>
              </w:rPr>
              <w:t>教学方法与策略：</w:t>
            </w:r>
            <w:r>
              <w:rPr>
                <w:rFonts w:ascii="宋体" w:hAnsi="宋体" w:eastAsia="宋体"/>
                <w:color w:val="333333"/>
                <w:sz w:val="20"/>
                <w:szCs w:val="20"/>
              </w:rPr>
              <w:t>线下教学，老师采用教授法和讨论法进行授课，让学生明白各种气硬性胶凝材料的定义和分类。</w:t>
            </w:r>
            <w:r>
              <w:rPr>
                <w:rFonts w:hint="eastAsia" w:ascii="宋体" w:hAnsi="宋体" w:eastAsia="宋体"/>
                <w:color w:val="333333"/>
                <w:sz w:val="20"/>
                <w:szCs w:val="20"/>
                <w:lang w:val="en-US" w:eastAsia="zh-CN"/>
              </w:rPr>
              <w:t>引用古诗词来证明我国在古代就懂得对石灰的制作与使用。</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Align w:val="center"/>
          </w:tcPr>
          <w:p>
            <w:pPr>
              <w:rPr>
                <w:rFonts w:hint="default" w:asciiTheme="minorEastAsia" w:hAnsiTheme="minorEastAsia" w:eastAsia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olor w:val="000000" w:themeColor="text1"/>
                <w:sz w:val="21"/>
                <w:szCs w:val="21"/>
                <w:lang w:eastAsia="zh-CN"/>
                <w14:textFill>
                  <w14:solidFill>
                    <w14:schemeClr w14:val="tx1"/>
                  </w14:solidFill>
                </w14:textFill>
              </w:rPr>
              <w:t>水泥</w:t>
            </w:r>
          </w:p>
        </w:tc>
        <w:tc>
          <w:tcPr>
            <w:tcW w:w="555"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605" w:type="dxa"/>
            <w:vAlign w:val="center"/>
          </w:tcPr>
          <w:p>
            <w:pPr>
              <w:pStyle w:val="4"/>
              <w:spacing w:line="360" w:lineRule="auto"/>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pStyle w:val="4"/>
              <w:numPr>
                <w:ilvl w:val="0"/>
                <w:numId w:val="3"/>
              </w:numPr>
              <w:spacing w:line="360" w:lineRule="auto"/>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硅酸盐水泥的水化凝结及硬化过程；</w:t>
            </w:r>
          </w:p>
          <w:p>
            <w:pPr>
              <w:pStyle w:val="4"/>
              <w:numPr>
                <w:ilvl w:val="0"/>
                <w:numId w:val="3"/>
              </w:numPr>
              <w:spacing w:line="360" w:lineRule="auto"/>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硅酸盐水泥的主要矿物成分及特性；</w:t>
            </w:r>
          </w:p>
          <w:p>
            <w:pPr>
              <w:pStyle w:val="4"/>
              <w:numPr>
                <w:ilvl w:val="0"/>
                <w:numId w:val="3"/>
              </w:numPr>
              <w:spacing w:line="360" w:lineRule="auto"/>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高铝水泥的性能特点；</w:t>
            </w:r>
          </w:p>
          <w:p>
            <w:pPr>
              <w:pStyle w:val="4"/>
              <w:numPr>
                <w:ilvl w:val="0"/>
                <w:numId w:val="3"/>
              </w:numPr>
              <w:spacing w:line="360" w:lineRule="auto"/>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硅酸盐水泥的技术性质、影响水泥石强度的因素。</w:t>
            </w:r>
          </w:p>
          <w:p>
            <w:pPr>
              <w:pStyle w:val="4"/>
              <w:spacing w:line="360" w:lineRule="auto"/>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p>
          <w:p>
            <w:pPr>
              <w:pStyle w:val="4"/>
              <w:numPr>
                <w:ilvl w:val="0"/>
                <w:numId w:val="4"/>
              </w:numPr>
              <w:spacing w:line="360" w:lineRule="auto"/>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影响水泥石强度的因素；</w:t>
            </w:r>
          </w:p>
          <w:p>
            <w:pPr>
              <w:pStyle w:val="4"/>
              <w:numPr>
                <w:ilvl w:val="0"/>
                <w:numId w:val="4"/>
              </w:numPr>
              <w:spacing w:line="360" w:lineRule="auto"/>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硅酸盐水泥的技术性质。</w:t>
            </w:r>
          </w:p>
          <w:p>
            <w:pPr>
              <w:spacing w:line="360" w:lineRule="auto"/>
              <w:jc w:val="both"/>
              <w:rPr>
                <w:rFonts w:hint="eastAsia"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图文并茂展示工程实例，让学生直观感受工程发展现状，引导学生学习兴趣，激发学生学习动力。</w:t>
            </w:r>
          </w:p>
          <w:p>
            <w:pPr>
              <w:adjustRightInd w:val="0"/>
              <w:spacing w:line="360" w:lineRule="auto"/>
              <w:jc w:val="both"/>
              <w:rPr>
                <w:rFonts w:hint="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线下教学，老师采用讲授法和演示法进行教学，老师讲解原理结合视频演示普通硅酸盐水泥的生产过程，让学生更加生动明白水泥的生产、矿物组成、水泥的水化和凝结硬化。</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restart"/>
            <w:vAlign w:val="center"/>
          </w:tcPr>
          <w:p>
            <w:pPr>
              <w:jc w:val="center"/>
              <w:rPr>
                <w:b/>
                <w:bCs/>
                <w:color w:val="000000" w:themeColor="text1"/>
                <w:sz w:val="21"/>
                <w:szCs w:val="21"/>
                <w14:textFill>
                  <w14:solidFill>
                    <w14:schemeClr w14:val="tx1"/>
                  </w14:solidFill>
                </w14:textFill>
              </w:rPr>
            </w:pPr>
            <w:r>
              <w:rPr>
                <w:rFonts w:hint="default" w:asciiTheme="minorEastAsia" w:hAnsiTheme="minorEastAsia" w:eastAsiaTheme="minorEastAsia"/>
                <w:color w:val="000000" w:themeColor="text1"/>
                <w:sz w:val="21"/>
                <w:szCs w:val="21"/>
                <w:lang w:eastAsia="zh-CN"/>
                <w14:textFill>
                  <w14:solidFill>
                    <w14:schemeClr w14:val="tx1"/>
                  </w14:solidFill>
                </w14:textFill>
              </w:rPr>
              <w:t>混凝土</w:t>
            </w:r>
          </w:p>
        </w:tc>
        <w:tc>
          <w:tcPr>
            <w:tcW w:w="555" w:type="dxa"/>
            <w:vAlign w:val="center"/>
          </w:tcPr>
          <w:p>
            <w:pPr>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6</w:t>
            </w:r>
          </w:p>
        </w:tc>
        <w:tc>
          <w:tcPr>
            <w:tcW w:w="4605" w:type="dxa"/>
            <w:vAlign w:val="center"/>
          </w:tcPr>
          <w:p>
            <w:pPr>
              <w:adjustRightInd w:val="0"/>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ind w:left="1438" w:hanging="1370" w:hangingChars="685"/>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原材料的技术要求选用规则；</w:t>
            </w:r>
          </w:p>
          <w:p>
            <w:pPr>
              <w:spacing w:line="360" w:lineRule="auto"/>
              <w:ind w:left="1438" w:hanging="1370"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混凝土工作性测试方法；</w:t>
            </w:r>
          </w:p>
          <w:p>
            <w:pPr>
              <w:spacing w:line="360" w:lineRule="auto"/>
              <w:ind w:left="1438" w:hanging="1370"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混凝土的力学性能与质量评价；</w:t>
            </w:r>
          </w:p>
          <w:p>
            <w:pPr>
              <w:spacing w:line="360" w:lineRule="auto"/>
              <w:ind w:left="1438" w:hanging="1370"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混凝土的变形性能；</w:t>
            </w:r>
          </w:p>
          <w:p>
            <w:pPr>
              <w:adjustRightInd w:val="0"/>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p>
          <w:p>
            <w:pPr>
              <w:spacing w:line="360" w:lineRule="auto"/>
              <w:ind w:left="1438" w:hanging="1370"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混凝土的和易性的影响因素与质量评价；</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理解土木工程行业与环境保护的关系，能够评价土木工程实践活动对环境、社会可持续发展的影响。</w:t>
            </w:r>
          </w:p>
          <w:p>
            <w:pPr>
              <w:spacing w:line="360" w:lineRule="auto"/>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线下教学，老师采用讲授法和演示法进行教学，老师通过虚拟仿真实验软件进行演示混凝土拌合物的性质及其测定方法。</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目标3</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jc w:val="center"/>
              <w:rPr>
                <w:rFonts w:hint="default" w:asciiTheme="minorEastAsia" w:hAnsiTheme="minorEastAsia" w:eastAsiaTheme="minorEastAsia"/>
                <w:color w:val="000000" w:themeColor="text1"/>
                <w:sz w:val="21"/>
                <w:szCs w:val="21"/>
                <w:lang w:eastAsia="zh-CN"/>
                <w14:textFill>
                  <w14:solidFill>
                    <w14:schemeClr w14:val="tx1"/>
                  </w14:solidFill>
                </w14:textFill>
              </w:rPr>
            </w:pPr>
          </w:p>
        </w:tc>
        <w:tc>
          <w:tcPr>
            <w:tcW w:w="555" w:type="dxa"/>
            <w:vAlign w:val="center"/>
          </w:tcPr>
          <w:p>
            <w:pPr>
              <w:jc w:val="center"/>
              <w:rPr>
                <w:rFonts w:hint="eastAsia"/>
                <w:b/>
                <w:bCs/>
                <w:color w:val="000000" w:themeColor="text1"/>
                <w:sz w:val="21"/>
                <w:szCs w:val="21"/>
                <w:lang w:val="en-US" w:eastAsia="zh-CN"/>
                <w14:textFill>
                  <w14:solidFill>
                    <w14:schemeClr w14:val="tx1"/>
                  </w14:solidFill>
                </w14:textFill>
              </w:rPr>
            </w:pPr>
          </w:p>
          <w:p>
            <w:pPr>
              <w:jc w:val="center"/>
              <w:rPr>
                <w:rFonts w:hint="eastAsia"/>
                <w:b/>
                <w:bCs/>
                <w:color w:val="000000" w:themeColor="text1"/>
                <w:sz w:val="21"/>
                <w:szCs w:val="21"/>
                <w:lang w:val="en-US" w:eastAsia="zh-CN"/>
                <w14:textFill>
                  <w14:solidFill>
                    <w14:schemeClr w14:val="tx1"/>
                  </w14:solidFill>
                </w14:textFill>
              </w:rPr>
            </w:pPr>
          </w:p>
          <w:p>
            <w:pPr>
              <w:jc w:val="center"/>
              <w:rPr>
                <w:rFonts w:hint="eastAsia"/>
                <w:b/>
                <w:bCs/>
                <w:color w:val="000000" w:themeColor="text1"/>
                <w:sz w:val="21"/>
                <w:szCs w:val="21"/>
                <w:lang w:val="en-US" w:eastAsia="zh-CN"/>
                <w14:textFill>
                  <w14:solidFill>
                    <w14:schemeClr w14:val="tx1"/>
                  </w14:solidFill>
                </w14:textFill>
              </w:rPr>
            </w:pPr>
          </w:p>
          <w:p>
            <w:pPr>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6</w:t>
            </w:r>
          </w:p>
          <w:p>
            <w:pPr>
              <w:jc w:val="center"/>
              <w:rPr>
                <w:rFonts w:hint="eastAsia"/>
                <w:b/>
                <w:bCs/>
                <w:color w:val="000000" w:themeColor="text1"/>
                <w:sz w:val="21"/>
                <w:szCs w:val="21"/>
                <w:lang w:val="en-US" w:eastAsia="zh-CN"/>
                <w14:textFill>
                  <w14:solidFill>
                    <w14:schemeClr w14:val="tx1"/>
                  </w14:solidFill>
                </w14:textFill>
              </w:rPr>
            </w:pPr>
          </w:p>
          <w:p>
            <w:pPr>
              <w:jc w:val="center"/>
              <w:rPr>
                <w:rFonts w:hint="eastAsia"/>
                <w:b/>
                <w:bCs/>
                <w:color w:val="000000" w:themeColor="text1"/>
                <w:sz w:val="21"/>
                <w:szCs w:val="21"/>
                <w:lang w:val="en-US" w:eastAsia="zh-CN"/>
                <w14:textFill>
                  <w14:solidFill>
                    <w14:schemeClr w14:val="tx1"/>
                  </w14:solidFill>
                </w14:textFill>
              </w:rPr>
            </w:pPr>
          </w:p>
        </w:tc>
        <w:tc>
          <w:tcPr>
            <w:tcW w:w="4605" w:type="dxa"/>
            <w:vAlign w:val="center"/>
          </w:tcPr>
          <w:p>
            <w:pPr>
              <w:adjustRightInd w:val="0"/>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ind w:left="1438" w:hanging="1438"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cs="宋体" w:asciiTheme="minorEastAsia" w:hAnsiTheme="minorEastAsia" w:eastAsiaTheme="minorEastAsia"/>
                <w:color w:val="333333"/>
                <w:sz w:val="21"/>
                <w:szCs w:val="21"/>
                <w:lang w:val="en-US" w:eastAsia="zh-CN" w:bidi="ar-SA"/>
              </w:rPr>
              <w:t>1、</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混凝土的配合比设计；</w:t>
            </w:r>
          </w:p>
          <w:p>
            <w:pPr>
              <w:spacing w:line="360" w:lineRule="auto"/>
              <w:ind w:left="1438" w:hanging="1370" w:hangingChars="685"/>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2、混凝土外加剂的原理与应用技术。</w:t>
            </w:r>
          </w:p>
          <w:p>
            <w:pPr>
              <w:adjustRightInd w:val="0"/>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混凝土的配合比设计方法。</w:t>
            </w:r>
          </w:p>
          <w:p>
            <w:pPr>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线下教学，老师采用讲授法和演示法进行教学，老师通过案例演示混凝土拌合物的设计程序。</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课后：完成一份混凝土的配合比设计。</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目标3</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Align w:val="center"/>
          </w:tcPr>
          <w:p>
            <w:pPr>
              <w:jc w:val="center"/>
              <w:rPr>
                <w:rFonts w:hint="default" w:asciiTheme="minorEastAsia" w:hAnsiTheme="minorEastAsia" w:eastAsia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olor w:val="000000" w:themeColor="text1"/>
                <w:sz w:val="21"/>
                <w:szCs w:val="21"/>
                <w:lang w:eastAsia="zh-CN"/>
                <w14:textFill>
                  <w14:solidFill>
                    <w14:schemeClr w14:val="tx1"/>
                  </w14:solidFill>
                </w14:textFill>
              </w:rPr>
              <w:t>建筑砂浆</w:t>
            </w:r>
          </w:p>
          <w:p>
            <w:pPr>
              <w:jc w:val="center"/>
              <w:rPr>
                <w:b/>
                <w:bCs/>
                <w:color w:val="000000" w:themeColor="text1"/>
                <w:sz w:val="21"/>
                <w:szCs w:val="21"/>
                <w14:textFill>
                  <w14:solidFill>
                    <w14:schemeClr w14:val="tx1"/>
                  </w14:solidFill>
                </w14:textFill>
              </w:rPr>
            </w:pPr>
          </w:p>
        </w:tc>
        <w:tc>
          <w:tcPr>
            <w:tcW w:w="555"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605" w:type="dxa"/>
            <w:vAlign w:val="center"/>
          </w:tcPr>
          <w:p>
            <w:pPr>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建筑砂浆的组成、主要技术性质</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掌握砌筑砂浆配合比设计方法。</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t>砂浆配合比设计</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能够开发、选择与使用现代工具，预测、模拟及优化土木工程设计与施工过程。</w:t>
            </w:r>
          </w:p>
          <w:p>
            <w:pPr>
              <w:spacing w:line="360" w:lineRule="auto"/>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线下教学，老师采用讲授法进行教学，老师先讲解各种砂浆的材料组成和技术性能特点，重点讲解砂浆的配合比设计，让同学上黑板进行砂浆配合比设计。</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Align w:val="center"/>
          </w:tcPr>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砌筑材料</w:t>
            </w:r>
          </w:p>
        </w:tc>
        <w:tc>
          <w:tcPr>
            <w:tcW w:w="555"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605" w:type="dxa"/>
            <w:vAlign w:val="center"/>
          </w:tcPr>
          <w:p>
            <w:pPr>
              <w:spacing w:line="360" w:lineRule="auto"/>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jc w:val="both"/>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烧结多孔砖与烧结空心砖的特性与应用；</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不同种类建筑砌块的特点与使用范围；</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石材的分类及选用原则。</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砌墙砖强度等级评价方法。</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理解烧结砖的限用与可持续发展的关系，传统砌块对环境、社会的影响。</w:t>
            </w:r>
          </w:p>
          <w:p>
            <w:pPr>
              <w:spacing w:line="360" w:lineRule="auto"/>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线下教学，老师采用讲授法进行授课，讲解墙体材料的组成、构造、分类和生产工艺。</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Align w:val="center"/>
          </w:tcPr>
          <w:p>
            <w:pPr>
              <w:numPr>
                <w:ilvl w:val="0"/>
                <w:numId w:val="0"/>
              </w:num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heme="minorEastAsia" w:hAnsiTheme="minorEastAsia" w:eastAsiaTheme="minorEastAsia"/>
                <w:color w:val="000000" w:themeColor="text1"/>
                <w:sz w:val="21"/>
                <w:szCs w:val="21"/>
                <w:lang w:eastAsia="zh-CN"/>
                <w14:textFill>
                  <w14:solidFill>
                    <w14:schemeClr w14:val="tx1"/>
                  </w14:solidFill>
                </w14:textFill>
              </w:rPr>
              <w:t>沥青及沥青混合料</w:t>
            </w:r>
          </w:p>
          <w:p>
            <w:pPr>
              <w:jc w:val="center"/>
              <w:rPr>
                <w:b/>
                <w:bCs/>
                <w:color w:val="000000" w:themeColor="text1"/>
                <w:sz w:val="21"/>
                <w:szCs w:val="21"/>
                <w14:textFill>
                  <w14:solidFill>
                    <w14:schemeClr w14:val="tx1"/>
                  </w14:solidFill>
                </w14:textFill>
              </w:rPr>
            </w:pPr>
          </w:p>
        </w:tc>
        <w:tc>
          <w:tcPr>
            <w:tcW w:w="555"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605" w:type="dxa"/>
            <w:vAlign w:val="center"/>
          </w:tcPr>
          <w:p>
            <w:pPr>
              <w:spacing w:line="360" w:lineRule="atLeast"/>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spacing w:line="360" w:lineRule="auto"/>
              <w:jc w:val="both"/>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沥青材料的基本组成和结构特点、工程性质及测定方法；</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沥青混合料配合比设计方法。</w:t>
            </w:r>
          </w:p>
          <w:p>
            <w:pPr>
              <w:spacing w:line="360" w:lineRule="auto"/>
              <w:rPr>
                <w:rFonts w:hint="eastAsia" w:cs="宋体" w:asciiTheme="minorEastAsia" w:hAnsiTheme="minorEastAsia" w:eastAsiaTheme="minorEastAsia"/>
                <w:color w:val="333333"/>
                <w:sz w:val="21"/>
                <w:szCs w:val="21"/>
                <w:lang w:val="zh-CN" w:eastAsia="zh-CN" w:bidi="ar-SA"/>
              </w:rPr>
            </w:pPr>
            <w:r>
              <w:rPr>
                <w:rFonts w:hint="eastAsia" w:asciiTheme="minorEastAsia" w:hAnsiTheme="minorEastAsia" w:eastAsiaTheme="minorEastAsia"/>
                <w:b/>
                <w:color w:val="333333"/>
                <w:sz w:val="21"/>
                <w:szCs w:val="21"/>
              </w:rPr>
              <w:t>难点：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沥青材料的程性质及测定方法；沥青混合料配合比设计方法。</w:t>
            </w:r>
          </w:p>
          <w:p>
            <w:pPr>
              <w:spacing w:line="360" w:lineRule="auto"/>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线下教学，老师采用讲授法进行授课，讲解沥青的分类、组成和石油沥青的技术性质以及石油沥青的应用。</w:t>
            </w:r>
          </w:p>
        </w:tc>
        <w:tc>
          <w:tcPr>
            <w:tcW w:w="1215"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课前：学生预习。</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课堂：教师讲授、提问，学生回答。</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课后：完成课后作业。</w:t>
            </w:r>
          </w:p>
        </w:tc>
        <w:tc>
          <w:tcPr>
            <w:tcW w:w="1322"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目标1</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8"/>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592"/>
        <w:gridCol w:w="132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59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32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794"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w:t>
            </w:r>
          </w:p>
        </w:tc>
        <w:tc>
          <w:tcPr>
            <w:tcW w:w="1183" w:type="dxa"/>
            <w:vAlign w:val="center"/>
          </w:tcPr>
          <w:p>
            <w:pPr>
              <w:outlineLvl w:val="0"/>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水泥标准稠度用水量实验</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lang w:val="zh-CN" w:eastAsia="zh-CN"/>
              </w:rPr>
              <w:t>重点：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水泥净浆制备、标准稠度用水量的测定。</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lang w:val="zh-CN" w:eastAsia="zh-CN"/>
              </w:rPr>
              <w:t>难点：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实验结果计算。</w:t>
            </w:r>
          </w:p>
          <w:p>
            <w:pPr>
              <w:spacing w:line="360" w:lineRule="auto"/>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lang w:val="zh-CN" w:eastAsia="zh-CN"/>
              </w:rPr>
              <w:t>思政元素：</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增强学生的团队意识、合作精神、职业道德、社会责任感、诚实守信以及沟通交流能力。</w:t>
            </w:r>
          </w:p>
        </w:tc>
        <w:tc>
          <w:tcPr>
            <w:tcW w:w="592" w:type="dxa"/>
            <w:vAlign w:val="center"/>
          </w:tcPr>
          <w:p>
            <w:pPr>
              <w:jc w:val="cente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验证</w:t>
            </w:r>
          </w:p>
        </w:tc>
        <w:tc>
          <w:tcPr>
            <w:tcW w:w="1327"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实验3-4人一组，须完成实验报告。实验报告须有详细的实验记录。</w:t>
            </w:r>
          </w:p>
        </w:tc>
        <w:tc>
          <w:tcPr>
            <w:tcW w:w="794" w:type="dxa"/>
            <w:vAlign w:val="center"/>
          </w:tcPr>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w:t>
            </w:r>
          </w:p>
        </w:tc>
        <w:tc>
          <w:tcPr>
            <w:tcW w:w="1183"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水泥胶砂强度检验</w:t>
            </w:r>
          </w:p>
          <w:p>
            <w:pPr>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spacing w:line="360" w:lineRule="auto"/>
              <w:jc w:val="both"/>
              <w:rPr>
                <w:rFonts w:hint="eastAsia" w:cs="宋体" w:asciiTheme="minorEastAsia" w:hAnsiTheme="minorEastAsia" w:eastAsiaTheme="minorEastAsia"/>
                <w:color w:val="333333"/>
                <w:sz w:val="21"/>
                <w:szCs w:val="21"/>
                <w:lang w:val="zh-CN" w:eastAsia="zh-CN" w:bidi="ar-SA"/>
              </w:rPr>
            </w:pPr>
            <w:r>
              <w:rPr>
                <w:rFonts w:hint="eastAsia" w:asciiTheme="minorEastAsia" w:hAnsiTheme="minorEastAsia" w:eastAsiaTheme="minorEastAsia"/>
                <w:b/>
                <w:color w:val="333333"/>
                <w:sz w:val="21"/>
                <w:szCs w:val="21"/>
              </w:rPr>
              <w:t>重点：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实验准备、水泥胶砂制备。</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强度试验。</w:t>
            </w:r>
          </w:p>
          <w:p>
            <w:pPr>
              <w:spacing w:line="360" w:lineRule="auto"/>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增强学生的团队意识、合作精神、职业道德、社会责任感、诚实守信以及沟通交流能力。</w:t>
            </w:r>
          </w:p>
        </w:tc>
        <w:tc>
          <w:tcPr>
            <w:tcW w:w="592"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验证</w:t>
            </w:r>
          </w:p>
        </w:tc>
        <w:tc>
          <w:tcPr>
            <w:tcW w:w="1327"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实验3-4人一组，须完成实验报告。实验报告须有详细的实验记录。</w:t>
            </w:r>
          </w:p>
        </w:tc>
        <w:tc>
          <w:tcPr>
            <w:tcW w:w="794" w:type="dxa"/>
            <w:vAlign w:val="center"/>
          </w:tcPr>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目标3</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w:t>
            </w:r>
          </w:p>
        </w:tc>
        <w:tc>
          <w:tcPr>
            <w:tcW w:w="1183" w:type="dxa"/>
            <w:vAlign w:val="center"/>
          </w:tcPr>
          <w:p>
            <w:pPr>
              <w:outlineLvl w:val="0"/>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混凝土实验</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spacing w:line="360" w:lineRule="auto"/>
              <w:jc w:val="both"/>
              <w:rPr>
                <w:rFonts w:hint="eastAsia" w:cs="宋体" w:asciiTheme="minorEastAsia" w:hAnsiTheme="minorEastAsia" w:eastAsiaTheme="minorEastAsia"/>
                <w:color w:val="333333"/>
                <w:sz w:val="21"/>
                <w:szCs w:val="21"/>
                <w:lang w:val="zh-CN" w:eastAsia="zh-CN" w:bidi="ar-SA"/>
              </w:rPr>
            </w:pPr>
            <w:r>
              <w:rPr>
                <w:rFonts w:hint="eastAsia" w:asciiTheme="minorEastAsia" w:hAnsiTheme="minorEastAsia" w:eastAsiaTheme="minorEastAsia"/>
                <w:b/>
                <w:color w:val="333333"/>
                <w:sz w:val="21"/>
                <w:szCs w:val="21"/>
              </w:rPr>
              <w:t>重点：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细骨料颗粒级配试验、细骨料堆积密度试验、粗骨料堆积密度试验、粗骨料视表观密度、普通混凝土拌合物实验室拌和方法。</w:t>
            </w:r>
          </w:p>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普通混凝土拌合物实验室拌和方法。</w:t>
            </w:r>
          </w:p>
          <w:p>
            <w:pPr>
              <w:spacing w:line="360" w:lineRule="auto"/>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增强学生的团队意识、合作精神、职业道德、社会责任感、诚实守信以及沟通交流能力。</w:t>
            </w:r>
          </w:p>
        </w:tc>
        <w:tc>
          <w:tcPr>
            <w:tcW w:w="592"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验证</w:t>
            </w:r>
          </w:p>
        </w:tc>
        <w:tc>
          <w:tcPr>
            <w:tcW w:w="1327" w:type="dxa"/>
            <w:vAlign w:val="center"/>
          </w:tcPr>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实验3-4人一组，须完成实验报告。实验报告须有详细的实验记录。</w:t>
            </w:r>
          </w:p>
        </w:tc>
        <w:tc>
          <w:tcPr>
            <w:tcW w:w="794" w:type="dxa"/>
            <w:vAlign w:val="center"/>
          </w:tcPr>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目标3</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w:t>
            </w:r>
          </w:p>
        </w:tc>
        <w:tc>
          <w:tcPr>
            <w:tcW w:w="1183" w:type="dxa"/>
            <w:vAlign w:val="center"/>
          </w:tcPr>
          <w:p>
            <w:pPr>
              <w:outlineLvl w:val="0"/>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建筑砂浆试验</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spacing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建筑砂浆的拌和、建筑砂浆的稠度试验、建筑砂浆的分层度试验。</w:t>
            </w:r>
          </w:p>
          <w:p>
            <w:pPr>
              <w:widowControl/>
              <w:spacing w:line="360" w:lineRule="auto"/>
              <w:outlineLvl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cs="宋体"/>
                <w:color w:val="000000"/>
                <w:kern w:val="0"/>
                <w:szCs w:val="21"/>
              </w:rPr>
              <w:t xml:space="preserve"> </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建筑砂浆的稠度试验、建筑砂浆的分层度试验。</w:t>
            </w:r>
          </w:p>
          <w:p>
            <w:pPr>
              <w:spacing w:line="360" w:lineRule="auto"/>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imes New Roman" w:hAnsi="Times New Roman" w:eastAsia="宋体" w:cs="Times New Roman"/>
                <w:color w:val="000000" w:themeColor="text1"/>
                <w:sz w:val="20"/>
                <w:szCs w:val="20"/>
                <w:lang w:val="zh-CN" w:eastAsia="zh-CN" w:bidi="ar-SA"/>
                <w14:textFill>
                  <w14:solidFill>
                    <w14:schemeClr w14:val="tx1"/>
                  </w14:solidFill>
                </w14:textFill>
              </w:rPr>
              <w:t>增强学生的团队意识、合作精神、职业道德、社会责任感、诚实守信以及沟通交流能力。</w:t>
            </w:r>
          </w:p>
        </w:tc>
        <w:tc>
          <w:tcPr>
            <w:tcW w:w="592"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验证</w:t>
            </w:r>
          </w:p>
        </w:tc>
        <w:tc>
          <w:tcPr>
            <w:tcW w:w="1327" w:type="dxa"/>
            <w:vAlign w:val="center"/>
          </w:tcPr>
          <w:p>
            <w:pPr>
              <w:rPr>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实验3-4人一组，须完成实验报告。实验报告须有详细的实验记录。</w:t>
            </w:r>
          </w:p>
        </w:tc>
        <w:tc>
          <w:tcPr>
            <w:tcW w:w="794" w:type="dxa"/>
            <w:vAlign w:val="center"/>
          </w:tcPr>
          <w:p>
            <w:pPr>
              <w:spacing w:line="360" w:lineRule="auto"/>
              <w:jc w:val="both"/>
              <w:rPr>
                <w:rFonts w:hint="default"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目标2</w:t>
            </w:r>
          </w:p>
          <w:p>
            <w:pPr>
              <w:spacing w:line="360" w:lineRule="auto"/>
              <w:jc w:val="both"/>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目标3</w:t>
            </w:r>
          </w:p>
          <w:p>
            <w:pPr>
              <w:rPr>
                <w:rFonts w:hint="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hint="default" w:ascii="Times New Roman" w:hAnsi="Times New Roman" w:cs="Times New Roman"/>
          <w:color w:val="000000" w:themeColor="text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考核与评价是对课程教学目标中的知识目标、能力目标和素质目标等进行综合评价。在本课程中，学生的最终成绩是平时成绩和期末考试两大部分组成。平时成绩占总成绩的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实验</w:t>
      </w:r>
      <w:r>
        <w:rPr>
          <w:rFonts w:hint="eastAsia" w:cs="Times New Roman" w:asciiTheme="minorEastAsia" w:hAnsiTheme="minorEastAsia" w:eastAsiaTheme="minorEastAsia"/>
          <w:color w:val="000000" w:themeColor="text1"/>
          <w:sz w:val="21"/>
          <w:szCs w:val="21"/>
          <w14:textFill>
            <w14:solidFill>
              <w14:schemeClr w14:val="tx1"/>
            </w14:solidFill>
          </w14:textFill>
        </w:rPr>
        <w:t>占10%</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0%，均采用百分制。</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%）：采用百分制。平时成绩分作业（占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实验</w:t>
      </w:r>
      <w:r>
        <w:rPr>
          <w:rFonts w:hint="eastAsia" w:cs="Times New Roman" w:asciiTheme="minorEastAsia" w:hAnsiTheme="minorEastAsia" w:eastAsiaTheme="minorEastAsia"/>
          <w:color w:val="000000" w:themeColor="text1"/>
          <w:sz w:val="21"/>
          <w:szCs w:val="21"/>
          <w14:textFill>
            <w14:solidFill>
              <w14:schemeClr w14:val="tx1"/>
            </w14:solidFill>
          </w14:textFill>
        </w:rPr>
        <w:t>（占10%）和考勤（占1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三</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hint="eastAsia" w:ascii="Times New Roman" w:eastAsia="宋体" w:cs="Times New Roman"/>
                <w:b/>
                <w:color w:val="000000" w:themeColor="text1"/>
                <w:sz w:val="21"/>
                <w:szCs w:val="21"/>
                <w:lang w:eastAsia="zh-CN"/>
                <w14:textFill>
                  <w14:solidFill>
                    <w14:schemeClr w14:val="tx1"/>
                  </w14:solidFill>
                </w14:textFill>
              </w:rPr>
            </w:pPr>
            <w:r>
              <w:rPr>
                <w:rFonts w:hint="eastAsia" w:ascii="Times New Roman" w:cs="Times New Roman"/>
                <w:b/>
                <w:color w:val="000000" w:themeColor="text1"/>
                <w:sz w:val="21"/>
                <w:szCs w:val="21"/>
                <w:lang w:val="en-US" w:eastAsia="zh-CN"/>
                <w14:textFill>
                  <w14:solidFill>
                    <w14:schemeClr w14:val="tx1"/>
                  </w14:solidFill>
                </w14:textFill>
              </w:rPr>
              <w:t>分数</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hint="default" w:ascii="Times New Roman" w:eastAsia="宋体" w:cs="Times New Roman"/>
                <w:b/>
                <w:color w:val="000000" w:themeColor="text1"/>
                <w:sz w:val="21"/>
                <w:szCs w:val="21"/>
                <w:lang w:val="en-US" w:eastAsia="zh-CN"/>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eastAsia="zh-CN"/>
                <w14:textFill>
                  <w14:solidFill>
                    <w14:schemeClr w14:val="tx1"/>
                  </w14:solidFill>
                </w14:textFill>
              </w:rPr>
              <w:t>实验；</w:t>
            </w:r>
            <w:r>
              <w:rPr>
                <w:rFonts w:hint="eastAsia" w:ascii="Times New Roman" w:cs="Times New Roman"/>
                <w:b/>
                <w:color w:val="000000" w:themeColor="text1"/>
                <w:sz w:val="21"/>
                <w:szCs w:val="21"/>
                <w14:textFill>
                  <w14:solidFill>
                    <w14:schemeClr w14:val="tx1"/>
                  </w14:solidFill>
                </w14:textFill>
              </w:rPr>
              <w:t>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numPr>
                <w:ilvl w:val="0"/>
                <w:numId w:val="5"/>
              </w:numPr>
              <w:spacing w:line="360" w:lineRule="auto"/>
              <w:rPr>
                <w:color w:val="333333"/>
                <w:sz w:val="20"/>
                <w:szCs w:val="20"/>
              </w:rPr>
            </w:pPr>
            <w:r>
              <w:rPr>
                <w:rFonts w:hint="eastAsia"/>
                <w:color w:val="333333"/>
                <w:sz w:val="20"/>
                <w:szCs w:val="20"/>
              </w:rPr>
              <w:t>作业书写</w:t>
            </w:r>
            <w:r>
              <w:rPr>
                <w:color w:val="333333"/>
                <w:sz w:val="20"/>
                <w:szCs w:val="20"/>
              </w:rPr>
              <w:t>工整、</w:t>
            </w:r>
            <w:r>
              <w:rPr>
                <w:rFonts w:hint="eastAsia"/>
                <w:color w:val="333333"/>
                <w:sz w:val="20"/>
                <w:szCs w:val="20"/>
              </w:rPr>
              <w:t>书面</w:t>
            </w:r>
            <w:r>
              <w:rPr>
                <w:color w:val="333333"/>
                <w:sz w:val="20"/>
                <w:szCs w:val="20"/>
              </w:rPr>
              <w:t>整洁；</w:t>
            </w:r>
            <w:r>
              <w:rPr>
                <w:rFonts w:hint="eastAsia"/>
                <w:color w:val="333333"/>
                <w:sz w:val="20"/>
                <w:szCs w:val="20"/>
                <w:lang w:val="en-US" w:eastAsia="zh-CN"/>
              </w:rPr>
              <w:t>9</w:t>
            </w:r>
            <w:r>
              <w:rPr>
                <w:color w:val="333333"/>
                <w:sz w:val="20"/>
                <w:szCs w:val="20"/>
              </w:rPr>
              <w:t>0％以上的习题解答正确</w:t>
            </w:r>
            <w:r>
              <w:rPr>
                <w:rFonts w:hint="eastAsia"/>
                <w:color w:val="333333"/>
                <w:sz w:val="20"/>
                <w:szCs w:val="20"/>
                <w:lang w:eastAsia="zh-CN"/>
              </w:rPr>
              <w:t>。</w:t>
            </w:r>
          </w:p>
          <w:p>
            <w:pPr>
              <w:numPr>
                <w:ilvl w:val="0"/>
                <w:numId w:val="5"/>
              </w:numPr>
              <w:spacing w:line="360" w:lineRule="auto"/>
              <w:rPr>
                <w:rFonts w:hint="eastAsia" w:eastAsia="宋体" w:cs="Times New Roman"/>
                <w:color w:val="000000" w:themeColor="text1"/>
                <w:sz w:val="20"/>
                <w:szCs w:val="20"/>
                <w:lang w:eastAsia="zh-CN"/>
                <w14:textFill>
                  <w14:solidFill>
                    <w14:schemeClr w14:val="tx1"/>
                  </w14:solidFill>
                </w14:textFill>
              </w:rPr>
            </w:pPr>
            <w:r>
              <w:rPr>
                <w:rFonts w:hint="eastAsia"/>
                <w:color w:val="333333"/>
                <w:sz w:val="20"/>
                <w:szCs w:val="20"/>
                <w:lang w:eastAsia="zh-CN"/>
              </w:rPr>
              <w:t>实验报告书写工整，</w:t>
            </w:r>
            <w:r>
              <w:rPr>
                <w:rFonts w:hint="eastAsia"/>
                <w:color w:val="333333"/>
                <w:sz w:val="20"/>
                <w:szCs w:val="20"/>
                <w:lang w:val="en-US" w:eastAsia="zh-CN"/>
              </w:rPr>
              <w:t>实验数据可靠、</w:t>
            </w:r>
            <w:r>
              <w:rPr>
                <w:color w:val="333333"/>
                <w:sz w:val="20"/>
                <w:szCs w:val="20"/>
              </w:rPr>
              <w:t>实验报告结果准确无误。</w:t>
            </w:r>
          </w:p>
          <w:p>
            <w:pPr>
              <w:numPr>
                <w:ilvl w:val="0"/>
                <w:numId w:val="5"/>
              </w:numPr>
              <w:spacing w:line="360" w:lineRule="auto"/>
              <w:rPr>
                <w:rFonts w:hint="eastAsia" w:eastAsia="宋体" w:cs="Times New Roman"/>
                <w:color w:val="000000" w:themeColor="text1"/>
                <w:sz w:val="21"/>
                <w:szCs w:val="21"/>
                <w:lang w:eastAsia="zh-CN"/>
                <w14:textFill>
                  <w14:solidFill>
                    <w14:schemeClr w14:val="tx1"/>
                  </w14:solidFill>
                </w14:textFill>
              </w:rPr>
            </w:pPr>
            <w:r>
              <w:rPr>
                <w:rFonts w:hint="eastAsia"/>
                <w:color w:val="333333"/>
                <w:sz w:val="20"/>
                <w:szCs w:val="20"/>
                <w:lang w:eastAsia="zh-CN"/>
              </w:rPr>
              <w:t>优秀考勤全勤</w:t>
            </w:r>
            <w:r>
              <w:rPr>
                <w:color w:val="333333"/>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rPr>
              <w:t>1.作业书写较工整、书面较整洁；</w:t>
            </w:r>
            <w:r>
              <w:rPr>
                <w:rFonts w:hint="eastAsia" w:ascii="宋体" w:hAnsi="宋体" w:eastAsia="宋体" w:cs="宋体"/>
                <w:color w:val="333333"/>
                <w:sz w:val="20"/>
                <w:szCs w:val="20"/>
                <w:lang w:val="en-US" w:eastAsia="zh-CN"/>
              </w:rPr>
              <w:t>8</w:t>
            </w:r>
            <w:r>
              <w:rPr>
                <w:rFonts w:hint="eastAsia" w:ascii="宋体" w:hAnsi="宋体" w:eastAsia="宋体" w:cs="宋体"/>
                <w:color w:val="333333"/>
                <w:sz w:val="20"/>
                <w:szCs w:val="20"/>
              </w:rPr>
              <w:t>0％以上的习题解答正确或实验习题结果准确无误。</w:t>
            </w:r>
          </w:p>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实验报告书写工整，</w:t>
            </w:r>
            <w:r>
              <w:rPr>
                <w:rFonts w:hint="eastAsia" w:ascii="宋体" w:hAnsi="宋体" w:eastAsia="宋体" w:cs="宋体"/>
                <w:color w:val="333333"/>
                <w:sz w:val="20"/>
                <w:szCs w:val="20"/>
              </w:rPr>
              <w:t>实验报告结果</w:t>
            </w:r>
            <w:r>
              <w:rPr>
                <w:rFonts w:hint="eastAsia" w:ascii="宋体" w:hAnsi="宋体" w:eastAsia="宋体" w:cs="宋体"/>
                <w:color w:val="333333"/>
                <w:sz w:val="20"/>
                <w:szCs w:val="20"/>
                <w:lang w:eastAsia="zh-CN"/>
              </w:rPr>
              <w:t>基本</w:t>
            </w:r>
            <w:r>
              <w:rPr>
                <w:rFonts w:hint="eastAsia" w:ascii="宋体" w:hAnsi="宋体" w:eastAsia="宋体" w:cs="宋体"/>
                <w:color w:val="333333"/>
                <w:sz w:val="20"/>
                <w:szCs w:val="20"/>
              </w:rPr>
              <w:t>准确。 </w:t>
            </w:r>
          </w:p>
          <w:p>
            <w:pPr>
              <w:numPr>
                <w:ilvl w:val="0"/>
                <w:numId w:val="0"/>
              </w:numPr>
              <w:spacing w:line="360" w:lineRule="auto"/>
              <w:rPr>
                <w:rFonts w:ascii="宋体" w:hAnsi="宋体" w:eastAsia="宋体" w:cs="宋体"/>
                <w:sz w:val="24"/>
                <w:szCs w:val="24"/>
              </w:rPr>
            </w:pPr>
            <w:r>
              <w:rPr>
                <w:rFonts w:hint="eastAsia" w:ascii="宋体" w:hAnsi="宋体" w:eastAsia="宋体" w:cs="宋体"/>
                <w:color w:val="333333"/>
                <w:sz w:val="20"/>
                <w:szCs w:val="20"/>
                <w:lang w:val="en-US" w:eastAsia="zh-CN"/>
              </w:rPr>
              <w:t>3</w:t>
            </w:r>
            <w:r>
              <w:rPr>
                <w:rFonts w:hint="eastAsia" w:ascii="宋体" w:hAnsi="宋体" w:eastAsia="宋体" w:cs="宋体"/>
                <w:color w:val="333333"/>
                <w:sz w:val="20"/>
                <w:szCs w:val="20"/>
              </w:rPr>
              <w:t>.</w:t>
            </w:r>
            <w:r>
              <w:rPr>
                <w:rFonts w:hint="eastAsia" w:ascii="宋体" w:hAnsi="宋体" w:eastAsia="宋体" w:cs="宋体"/>
                <w:color w:val="333333"/>
                <w:sz w:val="20"/>
                <w:szCs w:val="20"/>
                <w:lang w:val="en-US" w:eastAsia="zh-CN"/>
              </w:rPr>
              <w:t>考勤请假1-2次或迟到2次及以下。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numPr>
                <w:ilvl w:val="0"/>
                <w:numId w:val="0"/>
              </w:numPr>
              <w:spacing w:line="360" w:lineRule="auto"/>
              <w:rPr>
                <w:rFonts w:hint="eastAsia" w:ascii="宋体" w:hAnsi="宋体" w:eastAsia="宋体" w:cs="宋体"/>
                <w:color w:val="333333"/>
                <w:sz w:val="20"/>
                <w:szCs w:val="20"/>
              </w:rPr>
            </w:pPr>
            <w:r>
              <w:rPr>
                <w:rFonts w:hint="eastAsia"/>
                <w:color w:val="333333"/>
                <w:sz w:val="21"/>
                <w:szCs w:val="21"/>
              </w:rPr>
              <w:t>1</w:t>
            </w:r>
            <w:r>
              <w:rPr>
                <w:rFonts w:hint="eastAsia" w:ascii="宋体" w:hAnsi="宋体" w:eastAsia="宋体" w:cs="宋体"/>
                <w:color w:val="333333"/>
                <w:sz w:val="20"/>
                <w:szCs w:val="20"/>
              </w:rPr>
              <w:t>.作业书写较工整、书面较整洁；70％以上的习题解答正确或实验习题结果准确无误。</w:t>
            </w:r>
          </w:p>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实验报告书写较工整，</w:t>
            </w:r>
            <w:r>
              <w:rPr>
                <w:rFonts w:hint="eastAsia" w:ascii="宋体" w:hAnsi="宋体" w:eastAsia="宋体" w:cs="宋体"/>
                <w:color w:val="333333"/>
                <w:sz w:val="20"/>
                <w:szCs w:val="20"/>
              </w:rPr>
              <w:t>实验报告结果</w:t>
            </w:r>
            <w:r>
              <w:rPr>
                <w:rFonts w:hint="eastAsia" w:ascii="宋体" w:hAnsi="宋体" w:eastAsia="宋体" w:cs="宋体"/>
                <w:color w:val="333333"/>
                <w:sz w:val="20"/>
                <w:szCs w:val="20"/>
                <w:lang w:eastAsia="zh-CN"/>
              </w:rPr>
              <w:t>少许错误</w:t>
            </w:r>
            <w:r>
              <w:rPr>
                <w:rFonts w:hint="eastAsia" w:ascii="宋体" w:hAnsi="宋体" w:eastAsia="宋体" w:cs="宋体"/>
                <w:color w:val="333333"/>
                <w:sz w:val="20"/>
                <w:szCs w:val="20"/>
              </w:rPr>
              <w:t>。</w:t>
            </w:r>
          </w:p>
          <w:p>
            <w:pPr>
              <w:numPr>
                <w:ilvl w:val="0"/>
                <w:numId w:val="0"/>
              </w:numPr>
              <w:spacing w:line="360" w:lineRule="auto"/>
              <w:rPr>
                <w:color w:val="333333"/>
                <w:sz w:val="21"/>
                <w:szCs w:val="21"/>
              </w:rPr>
            </w:pPr>
            <w:r>
              <w:rPr>
                <w:rFonts w:hint="eastAsia" w:ascii="宋体" w:hAnsi="宋体" w:eastAsia="宋体" w:cs="宋体"/>
                <w:color w:val="333333"/>
                <w:sz w:val="20"/>
                <w:szCs w:val="20"/>
                <w:lang w:val="en-US" w:eastAsia="zh-CN"/>
              </w:rPr>
              <w:t>3.考勤请假3-4次、迟到3-4次、旷课1次加迟到1次。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rPr>
              <w:t>1.作业书写一般、书面整洁度一般；60％以上的习题解答正确或实验习题结果准确无误</w:t>
            </w:r>
            <w:r>
              <w:rPr>
                <w:rFonts w:hint="eastAsia" w:ascii="宋体" w:hAnsi="宋体" w:eastAsia="宋体" w:cs="宋体"/>
                <w:color w:val="333333"/>
                <w:sz w:val="20"/>
                <w:szCs w:val="20"/>
                <w:lang w:eastAsia="zh-CN"/>
              </w:rPr>
              <w:t>。</w:t>
            </w:r>
          </w:p>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实验报告书写一般，</w:t>
            </w:r>
            <w:r>
              <w:rPr>
                <w:rFonts w:hint="eastAsia" w:ascii="宋体" w:hAnsi="宋体" w:eastAsia="宋体" w:cs="宋体"/>
                <w:color w:val="333333"/>
                <w:sz w:val="20"/>
                <w:szCs w:val="20"/>
              </w:rPr>
              <w:t>实验报告结果</w:t>
            </w:r>
            <w:r>
              <w:rPr>
                <w:rFonts w:hint="eastAsia" w:ascii="宋体" w:hAnsi="宋体" w:eastAsia="宋体" w:cs="宋体"/>
                <w:color w:val="333333"/>
                <w:sz w:val="20"/>
                <w:szCs w:val="20"/>
                <w:lang w:eastAsia="zh-CN"/>
              </w:rPr>
              <w:t>部分错误</w:t>
            </w:r>
            <w:r>
              <w:rPr>
                <w:rFonts w:hint="eastAsia" w:ascii="宋体" w:hAnsi="宋体" w:eastAsia="宋体" w:cs="宋体"/>
                <w:color w:val="333333"/>
                <w:sz w:val="20"/>
                <w:szCs w:val="20"/>
              </w:rPr>
              <w:t>。 </w:t>
            </w:r>
          </w:p>
          <w:p>
            <w:pPr>
              <w:numPr>
                <w:ilvl w:val="0"/>
                <w:numId w:val="0"/>
              </w:numPr>
              <w:spacing w:line="360" w:lineRule="auto"/>
              <w:rPr>
                <w:rFonts w:hint="default"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3.旷课2-3次、迟到5-6次、旷课1次加迟到3次以上。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rPr>
              <w:t>1.字迹模糊、卷面书写零乱；超过40％的习题解答不正确或实验习题结果错误。</w:t>
            </w:r>
          </w:p>
          <w:p>
            <w:pPr>
              <w:numPr>
                <w:ilvl w:val="0"/>
                <w:numId w:val="0"/>
              </w:numPr>
              <w:spacing w:line="360" w:lineRule="auto"/>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实验报告书写差，</w:t>
            </w:r>
            <w:r>
              <w:rPr>
                <w:rFonts w:hint="eastAsia" w:ascii="宋体" w:hAnsi="宋体" w:eastAsia="宋体" w:cs="宋体"/>
                <w:color w:val="333333"/>
                <w:sz w:val="20"/>
                <w:szCs w:val="20"/>
              </w:rPr>
              <w:t>实验报告结果错误</w:t>
            </w:r>
            <w:r>
              <w:rPr>
                <w:rFonts w:hint="eastAsia" w:ascii="宋体" w:hAnsi="宋体" w:eastAsia="宋体" w:cs="宋体"/>
                <w:color w:val="333333"/>
                <w:sz w:val="20"/>
                <w:szCs w:val="20"/>
                <w:lang w:eastAsia="zh-CN"/>
              </w:rPr>
              <w:t>多</w:t>
            </w:r>
            <w:r>
              <w:rPr>
                <w:rFonts w:hint="eastAsia" w:ascii="宋体" w:hAnsi="宋体" w:eastAsia="宋体" w:cs="宋体"/>
                <w:color w:val="333333"/>
                <w:sz w:val="20"/>
                <w:szCs w:val="20"/>
              </w:rPr>
              <w:t>。</w:t>
            </w:r>
          </w:p>
          <w:p>
            <w:pPr>
              <w:numPr>
                <w:ilvl w:val="0"/>
                <w:numId w:val="0"/>
              </w:numPr>
              <w:spacing w:line="360" w:lineRule="auto"/>
              <w:rPr>
                <w:rFonts w:hint="default"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3.旷课3次以上，五次旷课，考勤分为0分。</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tbl>
      <w:tblPr>
        <w:tblStyle w:val="8"/>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842"/>
        <w:gridCol w:w="1089"/>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842"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089"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土木工程材料的基本性质</w:t>
            </w:r>
          </w:p>
        </w:tc>
        <w:tc>
          <w:tcPr>
            <w:tcW w:w="4842" w:type="dxa"/>
            <w:vAlign w:val="center"/>
          </w:tcPr>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1、</w:t>
            </w:r>
            <w:r>
              <w:rPr>
                <w:rFonts w:hint="eastAsia" w:ascii="宋体" w:hAnsi="宋体" w:eastAsia="宋体" w:cs="宋体"/>
                <w:color w:val="333333"/>
                <w:sz w:val="20"/>
                <w:szCs w:val="20"/>
                <w:lang w:eastAsia="zh-CN"/>
              </w:rPr>
              <w:t>材料的物理性质</w:t>
            </w:r>
            <w:r>
              <w:rPr>
                <w:rFonts w:hint="eastAsia" w:ascii="宋体" w:hAnsi="宋体" w:eastAsia="宋体" w:cs="宋体"/>
                <w:color w:val="333333"/>
                <w:sz w:val="20"/>
                <w:szCs w:val="20"/>
                <w:lang w:val="en-US" w:eastAsia="zh-CN"/>
              </w:rPr>
              <w:t xml:space="preserve"> </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材料的与水有关的性质</w:t>
            </w:r>
            <w:r>
              <w:rPr>
                <w:rFonts w:hint="eastAsia" w:ascii="宋体" w:hAnsi="宋体" w:eastAsia="宋体" w:cs="宋体"/>
                <w:color w:val="333333"/>
                <w:sz w:val="20"/>
                <w:szCs w:val="20"/>
                <w:lang w:val="en-US" w:eastAsia="zh-CN"/>
              </w:rPr>
              <w:t xml:space="preserve"> </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3、</w:t>
            </w:r>
            <w:r>
              <w:rPr>
                <w:rFonts w:hint="eastAsia" w:ascii="宋体" w:hAnsi="宋体" w:eastAsia="宋体" w:cs="宋体"/>
                <w:color w:val="333333"/>
                <w:sz w:val="20"/>
                <w:szCs w:val="20"/>
                <w:lang w:eastAsia="zh-CN"/>
              </w:rPr>
              <w:t>材料的热性质</w:t>
            </w:r>
            <w:r>
              <w:rPr>
                <w:rFonts w:hint="eastAsia" w:ascii="宋体" w:hAnsi="宋体" w:eastAsia="宋体" w:cs="宋体"/>
                <w:color w:val="333333"/>
                <w:sz w:val="20"/>
                <w:szCs w:val="20"/>
                <w:lang w:val="en-US" w:eastAsia="zh-CN"/>
              </w:rPr>
              <w:t xml:space="preserve"> </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4、</w:t>
            </w:r>
            <w:r>
              <w:rPr>
                <w:rFonts w:hint="eastAsia" w:ascii="宋体" w:hAnsi="宋体" w:eastAsia="宋体" w:cs="宋体"/>
                <w:color w:val="333333"/>
                <w:sz w:val="20"/>
                <w:szCs w:val="20"/>
                <w:lang w:eastAsia="zh-CN"/>
              </w:rPr>
              <w:t>材料的耐久性</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w:t>
            </w:r>
          </w:p>
          <w:p>
            <w:pPr>
              <w:snapToGrid w:val="0"/>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简答题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rFonts w:hint="default" w:eastAsia="宋体"/>
                <w:color w:val="000000" w:themeColor="text1"/>
                <w:sz w:val="20"/>
                <w:szCs w:val="20"/>
                <w:lang w:val="en-US" w:eastAsia="zh-CN"/>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气硬性胶凝材料</w:t>
            </w:r>
          </w:p>
        </w:tc>
        <w:tc>
          <w:tcPr>
            <w:tcW w:w="4842" w:type="dxa"/>
            <w:vAlign w:val="center"/>
          </w:tcPr>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1、胶凝材料的分类、凝胶材料的特性与应用原则</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2、建筑石膏、建筑石灰、水玻璃的特性与应用</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3、建筑石膏、建筑石灰和水玻璃的原材料、生产</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4、建筑石膏、建筑石灰和水玻璃的水化与硬化</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w:t>
            </w:r>
          </w:p>
          <w:p>
            <w:pPr>
              <w:snapToGrid w:val="0"/>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简答题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color w:val="000000" w:themeColor="text1"/>
                <w:sz w:val="20"/>
                <w:szCs w:val="20"/>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水泥</w:t>
            </w:r>
          </w:p>
        </w:tc>
        <w:tc>
          <w:tcPr>
            <w:tcW w:w="4842" w:type="dxa"/>
            <w:vAlign w:val="center"/>
          </w:tcPr>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1、</w:t>
            </w:r>
            <w:r>
              <w:rPr>
                <w:rFonts w:hint="eastAsia" w:ascii="宋体" w:hAnsi="宋体" w:eastAsia="宋体" w:cs="宋体"/>
                <w:color w:val="333333"/>
                <w:sz w:val="20"/>
                <w:szCs w:val="20"/>
                <w:lang w:eastAsia="zh-CN"/>
              </w:rPr>
              <w:t>硅酸盐水泥的组成材料及其特性</w:t>
            </w:r>
            <w:r>
              <w:rPr>
                <w:rFonts w:hint="eastAsia" w:ascii="宋体" w:hAnsi="宋体" w:eastAsia="宋体" w:cs="宋体"/>
                <w:color w:val="333333"/>
                <w:sz w:val="20"/>
                <w:szCs w:val="20"/>
                <w:lang w:val="en-US" w:eastAsia="zh-CN"/>
              </w:rPr>
              <w:t xml:space="preserve"> </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通用硅酸盐水泥的水化产物及其性能</w:t>
            </w:r>
            <w:r>
              <w:rPr>
                <w:rFonts w:hint="eastAsia" w:ascii="宋体" w:hAnsi="宋体" w:eastAsia="宋体" w:cs="宋体"/>
                <w:color w:val="333333"/>
                <w:sz w:val="20"/>
                <w:szCs w:val="20"/>
                <w:lang w:val="en-US" w:eastAsia="zh-CN"/>
              </w:rPr>
              <w:t xml:space="preserve"> </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3、</w:t>
            </w:r>
            <w:r>
              <w:rPr>
                <w:rFonts w:hint="eastAsia" w:ascii="宋体" w:hAnsi="宋体" w:eastAsia="宋体" w:cs="宋体"/>
                <w:color w:val="333333"/>
                <w:sz w:val="20"/>
                <w:szCs w:val="20"/>
                <w:lang w:eastAsia="zh-CN"/>
              </w:rPr>
              <w:t>通用硅酸盐水泥的的选用及其技术性质</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 xml:space="preserve">4、水泥石腐蚀的基本原因与防止腐蚀的措施 </w:t>
            </w:r>
          </w:p>
          <w:p>
            <w:pPr>
              <w:numPr>
                <w:ilvl w:val="0"/>
                <w:numId w:val="0"/>
              </w:numPr>
              <w:spacing w:line="360" w:lineRule="auto"/>
              <w:rPr>
                <w:rFonts w:hint="default"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5、其他水泥品种的主要性质和使用特点</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w:t>
            </w:r>
          </w:p>
          <w:p>
            <w:pPr>
              <w:snapToGrid w:val="0"/>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简答题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color w:val="000000" w:themeColor="text1"/>
                <w:sz w:val="20"/>
                <w:szCs w:val="20"/>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混凝土</w:t>
            </w:r>
          </w:p>
        </w:tc>
        <w:tc>
          <w:tcPr>
            <w:tcW w:w="4842" w:type="dxa"/>
            <w:vAlign w:val="center"/>
          </w:tcPr>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1、</w:t>
            </w:r>
            <w:r>
              <w:rPr>
                <w:rFonts w:hint="eastAsia" w:ascii="宋体" w:hAnsi="宋体" w:eastAsia="宋体" w:cs="宋体"/>
                <w:color w:val="333333"/>
                <w:sz w:val="20"/>
                <w:szCs w:val="20"/>
                <w:lang w:eastAsia="zh-CN"/>
              </w:rPr>
              <w:t>普通混凝土的组成材料</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细骨料的细度模数计算</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3、</w:t>
            </w:r>
            <w:r>
              <w:rPr>
                <w:rFonts w:hint="eastAsia" w:ascii="宋体" w:hAnsi="宋体" w:eastAsia="宋体" w:cs="宋体"/>
                <w:color w:val="333333"/>
                <w:sz w:val="20"/>
                <w:szCs w:val="20"/>
                <w:lang w:eastAsia="zh-CN"/>
              </w:rPr>
              <w:t>混凝土拌合物的和易性</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4、</w:t>
            </w:r>
            <w:r>
              <w:rPr>
                <w:rFonts w:hint="eastAsia" w:ascii="宋体" w:hAnsi="宋体" w:eastAsia="宋体" w:cs="宋体"/>
                <w:color w:val="333333"/>
                <w:sz w:val="20"/>
                <w:szCs w:val="20"/>
                <w:lang w:eastAsia="zh-CN"/>
              </w:rPr>
              <w:t>混凝土的强度和变形能力</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5、</w:t>
            </w:r>
            <w:r>
              <w:rPr>
                <w:rFonts w:hint="eastAsia" w:ascii="宋体" w:hAnsi="宋体" w:eastAsia="宋体" w:cs="宋体"/>
                <w:color w:val="333333"/>
                <w:sz w:val="20"/>
                <w:szCs w:val="20"/>
                <w:lang w:eastAsia="zh-CN"/>
              </w:rPr>
              <w:t>普通混凝土的配合比设计</w:t>
            </w:r>
          </w:p>
          <w:p>
            <w:pPr>
              <w:numPr>
                <w:ilvl w:val="0"/>
                <w:numId w:val="0"/>
              </w:numPr>
              <w:spacing w:line="360" w:lineRule="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6、其他混凝土的配制原理与性能</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选择题、判断题、填空题、简答题、</w:t>
            </w:r>
          </w:p>
          <w:p>
            <w:pPr>
              <w:snapToGrid w:val="0"/>
              <w:jc w:val="left"/>
              <w:rPr>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计算题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目标3</w:t>
            </w:r>
          </w:p>
          <w:p>
            <w:pPr>
              <w:snapToGrid w:val="0"/>
              <w:jc w:val="center"/>
              <w:rPr>
                <w:color w:val="000000" w:themeColor="text1"/>
                <w:sz w:val="20"/>
                <w:szCs w:val="20"/>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建筑砂浆</w:t>
            </w:r>
          </w:p>
        </w:tc>
        <w:tc>
          <w:tcPr>
            <w:tcW w:w="4842" w:type="dxa"/>
            <w:vAlign w:val="center"/>
          </w:tcPr>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1、</w:t>
            </w:r>
            <w:r>
              <w:rPr>
                <w:rFonts w:hint="eastAsia" w:ascii="宋体" w:hAnsi="宋体" w:eastAsia="宋体" w:cs="宋体"/>
                <w:color w:val="333333"/>
                <w:sz w:val="20"/>
                <w:szCs w:val="20"/>
                <w:lang w:eastAsia="zh-CN"/>
              </w:rPr>
              <w:t>建筑砂浆的组成材料及其技术要求</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2、</w:t>
            </w:r>
            <w:r>
              <w:rPr>
                <w:rFonts w:hint="eastAsia" w:ascii="宋体" w:hAnsi="宋体" w:eastAsia="宋体" w:cs="宋体"/>
                <w:color w:val="333333"/>
                <w:sz w:val="20"/>
                <w:szCs w:val="20"/>
                <w:lang w:eastAsia="zh-CN"/>
              </w:rPr>
              <w:t>建筑砂浆的和易性与强度等技术性质及其检测方法</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3、</w:t>
            </w:r>
            <w:r>
              <w:rPr>
                <w:rFonts w:hint="eastAsia" w:ascii="宋体" w:hAnsi="宋体" w:eastAsia="宋体" w:cs="宋体"/>
                <w:color w:val="333333"/>
                <w:sz w:val="20"/>
                <w:szCs w:val="20"/>
                <w:lang w:eastAsia="zh-CN"/>
              </w:rPr>
              <w:t>砌筑砂浆配合比设计方法</w:t>
            </w:r>
          </w:p>
          <w:p>
            <w:pPr>
              <w:numPr>
                <w:ilvl w:val="0"/>
                <w:numId w:val="0"/>
              </w:numPr>
              <w:spacing w:line="360" w:lineRule="auto"/>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4、</w:t>
            </w:r>
            <w:r>
              <w:rPr>
                <w:rFonts w:hint="eastAsia" w:ascii="宋体" w:hAnsi="宋体" w:eastAsia="宋体" w:cs="宋体"/>
                <w:color w:val="333333"/>
                <w:sz w:val="20"/>
                <w:szCs w:val="20"/>
                <w:lang w:eastAsia="zh-CN"/>
              </w:rPr>
              <w:t>抹面砂浆和其他砂浆的配制方法与应用</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选择题、判断题、填空题、简答题、</w:t>
            </w:r>
          </w:p>
          <w:p>
            <w:pPr>
              <w:snapToGrid w:val="0"/>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计算题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目标3</w:t>
            </w:r>
          </w:p>
          <w:p>
            <w:pPr>
              <w:snapToGrid w:val="0"/>
              <w:jc w:val="center"/>
              <w:rPr>
                <w:color w:val="000000" w:themeColor="text1"/>
                <w:sz w:val="20"/>
                <w:szCs w:val="20"/>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砌筑材料</w:t>
            </w:r>
          </w:p>
        </w:tc>
        <w:tc>
          <w:tcPr>
            <w:tcW w:w="4842" w:type="dxa"/>
            <w:vAlign w:val="center"/>
          </w:tcPr>
          <w:p>
            <w:pPr>
              <w:numPr>
                <w:ilvl w:val="0"/>
                <w:numId w:val="6"/>
              </w:numPr>
              <w:snapToGrid w:val="0"/>
              <w:spacing w:line="360" w:lineRule="auto"/>
              <w:ind w:left="181"/>
              <w:jc w:val="both"/>
              <w:rPr>
                <w:rFonts w:hint="eastAsia"/>
                <w:color w:val="333333"/>
                <w:sz w:val="20"/>
                <w:szCs w:val="20"/>
                <w:lang w:eastAsia="zh-CN"/>
              </w:rPr>
            </w:pPr>
            <w:r>
              <w:rPr>
                <w:rFonts w:hint="eastAsia"/>
                <w:color w:val="333333"/>
                <w:sz w:val="20"/>
                <w:szCs w:val="20"/>
                <w:lang w:eastAsia="zh-CN"/>
              </w:rPr>
              <w:t>砖砌体材料的技术性质与特性</w:t>
            </w:r>
          </w:p>
          <w:p>
            <w:pPr>
              <w:numPr>
                <w:ilvl w:val="0"/>
                <w:numId w:val="6"/>
              </w:numPr>
              <w:snapToGrid w:val="0"/>
              <w:spacing w:line="360" w:lineRule="auto"/>
              <w:ind w:left="181"/>
              <w:jc w:val="both"/>
              <w:rPr>
                <w:rFonts w:hint="eastAsia" w:eastAsia="宋体"/>
                <w:color w:val="333333"/>
                <w:sz w:val="20"/>
                <w:szCs w:val="20"/>
                <w:lang w:eastAsia="zh-CN"/>
              </w:rPr>
            </w:pPr>
            <w:r>
              <w:rPr>
                <w:rFonts w:hint="eastAsia"/>
                <w:color w:val="333333"/>
                <w:sz w:val="20"/>
                <w:szCs w:val="20"/>
                <w:lang w:eastAsia="zh-CN"/>
              </w:rPr>
              <w:t>砌块材料的技术性质与特性</w:t>
            </w:r>
          </w:p>
          <w:p>
            <w:pPr>
              <w:numPr>
                <w:ilvl w:val="0"/>
                <w:numId w:val="6"/>
              </w:numPr>
              <w:snapToGrid w:val="0"/>
              <w:spacing w:line="360" w:lineRule="auto"/>
              <w:ind w:left="181"/>
              <w:jc w:val="both"/>
              <w:rPr>
                <w:rFonts w:hint="eastAsia" w:eastAsia="宋体"/>
                <w:color w:val="333333"/>
                <w:sz w:val="20"/>
                <w:szCs w:val="20"/>
                <w:lang w:eastAsia="zh-CN"/>
              </w:rPr>
            </w:pPr>
            <w:r>
              <w:rPr>
                <w:rFonts w:hint="eastAsia"/>
                <w:color w:val="333333"/>
                <w:sz w:val="20"/>
                <w:szCs w:val="20"/>
                <w:lang w:eastAsia="zh-CN"/>
              </w:rPr>
              <w:t>石材的技术性质与特性</w:t>
            </w:r>
          </w:p>
        </w:tc>
        <w:tc>
          <w:tcPr>
            <w:tcW w:w="1089" w:type="dxa"/>
            <w:vAlign w:val="center"/>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选择题、判断题、填空题、</w:t>
            </w:r>
          </w:p>
          <w:p>
            <w:pPr>
              <w:snapToGrid w:val="0"/>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简答题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目标3</w:t>
            </w:r>
          </w:p>
          <w:p>
            <w:pPr>
              <w:snapToGrid w:val="0"/>
              <w:jc w:val="center"/>
              <w:rPr>
                <w:color w:val="000000" w:themeColor="text1"/>
                <w:sz w:val="20"/>
                <w:szCs w:val="20"/>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沥青以及沥青混合料</w:t>
            </w:r>
          </w:p>
        </w:tc>
        <w:tc>
          <w:tcPr>
            <w:tcW w:w="4842" w:type="dxa"/>
            <w:vAlign w:val="center"/>
          </w:tcPr>
          <w:p>
            <w:pPr>
              <w:numPr>
                <w:ilvl w:val="0"/>
                <w:numId w:val="7"/>
              </w:numPr>
              <w:snapToGrid w:val="0"/>
              <w:spacing w:line="360" w:lineRule="auto"/>
              <w:ind w:left="449" w:leftChars="86" w:hanging="260" w:hangingChars="130"/>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沥青的分类及石油沥青的基本结构组成</w:t>
            </w:r>
          </w:p>
          <w:p>
            <w:pPr>
              <w:numPr>
                <w:ilvl w:val="0"/>
                <w:numId w:val="7"/>
              </w:numPr>
              <w:snapToGrid w:val="0"/>
              <w:spacing w:line="360" w:lineRule="auto"/>
              <w:ind w:left="449" w:leftChars="86" w:hanging="260" w:hangingChars="130"/>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 xml:space="preserve"> 沥青的基本性质</w:t>
            </w:r>
          </w:p>
          <w:p>
            <w:pPr>
              <w:snapToGrid w:val="0"/>
              <w:spacing w:line="360" w:lineRule="auto"/>
              <w:ind w:firstLine="200" w:firstLineChars="100"/>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lang w:eastAsia="zh-CN"/>
                <w14:textFill>
                  <w14:solidFill>
                    <w14:schemeClr w14:val="tx1"/>
                  </w14:solidFill>
                </w14:textFill>
              </w:rPr>
              <w:t>沥青的技术要求与选用</w:t>
            </w:r>
          </w:p>
        </w:tc>
        <w:tc>
          <w:tcPr>
            <w:tcW w:w="1089" w:type="dxa"/>
          </w:tcPr>
          <w:p>
            <w:pPr>
              <w:snapToGrid w:val="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填空题、选择题、</w:t>
            </w:r>
          </w:p>
          <w:p>
            <w:pPr>
              <w:snapToGrid w:val="0"/>
              <w:jc w:val="left"/>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判断题</w:t>
            </w:r>
          </w:p>
        </w:tc>
        <w:tc>
          <w:tcPr>
            <w:tcW w:w="798" w:type="dxa"/>
            <w:vAlign w:val="center"/>
          </w:tcPr>
          <w:p>
            <w:pP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asciiTheme="minorEastAsia" w:hAnsiTheme="minorEastAsia" w:eastAsiaTheme="minorEastAsia"/>
                <w:color w:val="000000" w:themeColor="text1"/>
                <w:sz w:val="20"/>
                <w:szCs w:val="20"/>
                <w14:textFill>
                  <w14:solidFill>
                    <w14:schemeClr w14:val="tx1"/>
                  </w14:solidFill>
                </w14:textFill>
              </w:rPr>
              <w:t>1</w:t>
            </w:r>
          </w:p>
          <w:p>
            <w:pPr>
              <w:rPr>
                <w:rFonts w:hint="eastAsia" w:asciiTheme="minorEastAsia" w:hAnsiTheme="minorEastAsia" w:eastAsia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w:t>
            </w:r>
            <w:r>
              <w:rPr>
                <w:rFonts w:hint="eastAsia" w:asciiTheme="minorEastAsia" w:hAnsiTheme="minorEastAsia" w:eastAsiaTheme="minorEastAsia"/>
                <w:color w:val="000000" w:themeColor="text1"/>
                <w:sz w:val="20"/>
                <w:szCs w:val="20"/>
                <w:lang w:val="en-US" w:eastAsia="zh-CN"/>
                <w14:textFill>
                  <w14:solidFill>
                    <w14:schemeClr w14:val="tx1"/>
                  </w14:solidFill>
                </w14:textFill>
              </w:rPr>
              <w:t>2</w:t>
            </w:r>
          </w:p>
          <w:p>
            <w:pPr>
              <w:rPr>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目标3</w:t>
            </w: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bl>
    <w:p>
      <w:pPr>
        <w:ind w:firstLine="562" w:firstLineChars="200"/>
        <w:rPr>
          <w:rFonts w:hint="eastAsia" w:ascii="Times New Roman" w:cs="Times New Roman"/>
          <w:b/>
          <w:color w:val="000000" w:themeColor="text1"/>
          <w:sz w:val="28"/>
          <w:szCs w:val="28"/>
          <w:lang w:eastAsia="zh-CN"/>
          <w14:textFill>
            <w14:solidFill>
              <w14:schemeClr w14:val="tx1"/>
            </w14:solidFill>
          </w14:textFill>
        </w:rPr>
      </w:pPr>
    </w:p>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eastAsia="zh-CN"/>
          <w14:textFill>
            <w14:solidFill>
              <w14:schemeClr w14:val="tx1"/>
            </w14:solidFill>
          </w14:textFill>
        </w:rPr>
        <w:t>六、</w:t>
      </w:r>
      <w:r>
        <w:rPr>
          <w:rFonts w:hint="eastAsia" w:ascii="Times New Roman" w:cs="Times New Roman"/>
          <w:b/>
          <w:color w:val="000000" w:themeColor="text1"/>
          <w:sz w:val="28"/>
          <w:szCs w:val="28"/>
          <w14:textFill>
            <w14:solidFill>
              <w14:schemeClr w14:val="tx1"/>
            </w14:solidFill>
          </w14:textFill>
        </w:rPr>
        <w:t>教学安排及要求</w:t>
      </w:r>
    </w:p>
    <w:tbl>
      <w:tblPr>
        <w:tblStyle w:val="9"/>
        <w:tblpPr w:leftFromText="180" w:rightFromText="180" w:vertAnchor="text" w:horzAnchor="page" w:tblpX="1733" w:tblpY="6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 </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讲师及以上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硕士及以上</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2次/周</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企业微信，随时</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napToGrid w:val="0"/>
        <w:spacing w:line="360" w:lineRule="auto"/>
        <w:ind w:left="838" w:leftChars="190" w:hanging="420" w:hanging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default" w:ascii="Times New Roman" w:hAnsi="Times New Roman" w:cs="Times New Roman"/>
          <w:color w:val="000000" w:themeColor="text1"/>
          <w:szCs w:val="21"/>
          <w:lang w:eastAsia="zh-CN"/>
          <w14:textFill>
            <w14:solidFill>
              <w14:schemeClr w14:val="tx1"/>
            </w14:solidFill>
          </w14:textFill>
        </w:rPr>
        <w:t>付焕昌</w:t>
      </w:r>
      <w:r>
        <w:rPr>
          <w:rFonts w:hint="default" w:ascii="Times New Roman" w:hAnsi="Times New Roman" w:cs="Times New Roman"/>
          <w:color w:val="000000" w:themeColor="text1"/>
          <w:szCs w:val="21"/>
          <w14:textFill>
            <w14:solidFill>
              <w14:schemeClr w14:val="tx1"/>
            </w14:solidFill>
          </w14:textFill>
        </w:rPr>
        <w:t>主编：《</w:t>
      </w:r>
      <w:r>
        <w:rPr>
          <w:rFonts w:hint="default" w:ascii="Times New Roman" w:hAnsi="Times New Roman" w:cs="Times New Roman"/>
          <w:color w:val="000000" w:themeColor="text1"/>
          <w:szCs w:val="21"/>
          <w:lang w:eastAsia="zh-CN"/>
          <w14:textFill>
            <w14:solidFill>
              <w14:schemeClr w14:val="tx1"/>
            </w14:solidFill>
          </w14:textFill>
        </w:rPr>
        <w:t>土木工程材料</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天津科学技术出版社</w:t>
      </w:r>
      <w:r>
        <w:rPr>
          <w:rFonts w:hint="default"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lang w:val="en-US" w:eastAsia="zh-CN"/>
          <w14:textFill>
            <w14:solidFill>
              <w14:schemeClr w14:val="tx1"/>
            </w14:solidFill>
          </w14:textFill>
        </w:rPr>
        <w:t>13</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14:textFill>
            <w14:solidFill>
              <w14:schemeClr w14:val="tx1"/>
            </w14:solidFill>
          </w14:textFill>
        </w:rPr>
        <w:t>月</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2020.08第三次印刷</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eastAsia" w:eastAsia="宋体"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[2]苏达根主编</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《土木工程材料（第4版）》</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高等教育出版社</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2019年</w:t>
      </w:r>
      <w:r>
        <w:rPr>
          <w:rFonts w:hint="eastAsia" w:ascii="Times New Roman" w:hAnsi="Times New Roman" w:cs="Times New Roman"/>
          <w:color w:val="000000" w:themeColor="text1"/>
          <w:szCs w:val="21"/>
          <w:lang w:val="en-US" w:eastAsia="zh-CN"/>
          <w14:textFill>
            <w14:solidFill>
              <w14:schemeClr w14:val="tx1"/>
            </w14:solidFill>
          </w14:textFill>
        </w:rPr>
        <w:t>3月</w:t>
      </w:r>
      <w:r>
        <w:rPr>
          <w:rFonts w:hint="eastAsia" w:ascii="Times New Roman" w:hAnsi="Times New Roman" w:cs="Times New Roman"/>
          <w:color w:val="000000" w:themeColor="text1"/>
          <w:szCs w:val="21"/>
          <w:lang w:eastAsia="zh-CN"/>
          <w14:textFill>
            <w14:solidFill>
              <w14:schemeClr w14:val="tx1"/>
            </w14:solidFill>
          </w14:textFill>
        </w:rPr>
        <w:t>。</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pStyle w:val="7"/>
        <w:adjustRightInd w:val="0"/>
        <w:snapToGrid w:val="0"/>
        <w:spacing w:before="0" w:beforeAutospacing="0" w:after="0" w:afterAutospacing="0" w:line="360" w:lineRule="auto"/>
        <w:ind w:firstLine="420" w:firstLineChars="20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[1]廖国胜</w:t>
      </w:r>
      <w:r>
        <w:rPr>
          <w:rFonts w:hint="default" w:ascii="Times New Roman" w:hAnsi="Times New Roman" w:cs="Times New Roman"/>
          <w:color w:val="000000" w:themeColor="text1"/>
          <w:sz w:val="21"/>
          <w:szCs w:val="21"/>
          <w:shd w:val="clear" w:color="auto" w:fill="FFFFFF"/>
          <w14:textFill>
            <w14:solidFill>
              <w14:schemeClr w14:val="tx1"/>
            </w14:solidFill>
          </w14:textFill>
        </w:rPr>
        <w:t>主编</w:t>
      </w:r>
      <w:r>
        <w:rPr>
          <w:rFonts w:hint="default" w:ascii="Times New Roman" w:hAnsi="Times New Roman" w:cs="Times New Roman"/>
          <w:color w:val="000000" w:themeColor="text1"/>
          <w:sz w:val="21"/>
          <w:szCs w:val="21"/>
          <w:shd w:val="clear" w:color="auto" w:fill="FFFFFF"/>
          <w:lang w:eastAsia="zh-CN"/>
          <w14:textFill>
            <w14:solidFill>
              <w14:schemeClr w14:val="tx1"/>
            </w14:solidFill>
          </w14:textFill>
        </w:rPr>
        <w:t>：</w:t>
      </w:r>
      <w:r>
        <w:rPr>
          <w:rFonts w:hint="default" w:ascii="Times New Roman" w:hAnsi="Times New Roman" w:cs="Times New Roman"/>
          <w:color w:val="000000" w:themeColor="text1"/>
          <w:sz w:val="21"/>
          <w:szCs w:val="21"/>
          <w:shd w:val="clear" w:color="auto" w:fill="FFFFFF"/>
          <w14:textFill>
            <w14:solidFill>
              <w14:schemeClr w14:val="tx1"/>
            </w14:solidFill>
          </w14:textFill>
        </w:rPr>
        <w:t>《</w:t>
      </w:r>
      <w:r>
        <w:rPr>
          <w:rFonts w:hint="eastAsia" w:ascii="Times New Roman" w:hAnsi="Times New Roman" w:cs="Times New Roman"/>
          <w:color w:val="000000" w:themeColor="text1"/>
          <w:sz w:val="21"/>
          <w:szCs w:val="21"/>
          <w:shd w:val="clear" w:color="auto" w:fill="FFFFFF"/>
          <w:lang w:val="en-US" w:eastAsia="zh-CN"/>
          <w14:textFill>
            <w14:solidFill>
              <w14:schemeClr w14:val="tx1"/>
            </w14:solidFill>
          </w14:textFill>
        </w:rPr>
        <w:t>土木工程</w:t>
      </w:r>
      <w:r>
        <w:rPr>
          <w:rFonts w:hint="default" w:ascii="Times New Roman" w:hAnsi="Times New Roman" w:cs="Times New Roman"/>
          <w:color w:val="000000" w:themeColor="text1"/>
          <w:sz w:val="21"/>
          <w:szCs w:val="21"/>
          <w:shd w:val="clear" w:color="auto" w:fill="FFFFFF"/>
          <w14:textFill>
            <w14:solidFill>
              <w14:schemeClr w14:val="tx1"/>
            </w14:solidFill>
          </w14:textFill>
        </w:rPr>
        <w:t>材料》第三版，冶金工业</w:t>
      </w:r>
      <w:r>
        <w:rPr>
          <w:rFonts w:hint="default" w:ascii="Times New Roman" w:hAnsi="Times New Roman" w:cs="Times New Roman"/>
          <w:color w:val="000000" w:themeColor="text1"/>
          <w:sz w:val="21"/>
          <w:szCs w:val="21"/>
          <w14:textFill>
            <w14:solidFill>
              <w14:schemeClr w14:val="tx1"/>
            </w14:solidFill>
          </w14:textFill>
        </w:rPr>
        <w:t>出版社出版</w:t>
      </w:r>
      <w:r>
        <w:rPr>
          <w:rFonts w:hint="default" w:ascii="Times New Roman" w:hAnsi="Times New Roman" w:cs="Times New Roman"/>
          <w:color w:val="000000" w:themeColor="text1"/>
          <w:sz w:val="21"/>
          <w:szCs w:val="21"/>
          <w:shd w:val="clear" w:color="auto" w:fill="FFFFFF"/>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1月</w:t>
      </w:r>
      <w:r>
        <w:rPr>
          <w:rFonts w:hint="default" w:ascii="Times New Roman" w:hAnsi="Times New Roman" w:cs="Times New Roman"/>
          <w:color w:val="000000" w:themeColor="text1"/>
          <w:szCs w:val="21"/>
          <w:lang w:eastAsia="zh-CN"/>
          <w14:textFill>
            <w14:solidFill>
              <w14:schemeClr w14:val="tx1"/>
            </w14:solidFill>
          </w14:textFill>
        </w:rPr>
        <w:t>。</w:t>
      </w:r>
    </w:p>
    <w:p>
      <w:pPr>
        <w:pStyle w:val="7"/>
        <w:adjustRightInd w:val="0"/>
        <w:snapToGrid w:val="0"/>
        <w:spacing w:before="0" w:beforeAutospacing="0" w:after="0" w:afterAutospacing="0" w:line="360" w:lineRule="auto"/>
        <w:ind w:firstLine="420" w:firstLineChars="20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赵志曼</w:t>
      </w:r>
      <w:r>
        <w:rPr>
          <w:rFonts w:hint="default" w:ascii="Times New Roman" w:hAnsi="Times New Roman" w:cs="Times New Roman"/>
          <w:color w:val="000000" w:themeColor="text1"/>
          <w:sz w:val="21"/>
          <w:szCs w:val="21"/>
          <w14:textFill>
            <w14:solidFill>
              <w14:schemeClr w14:val="tx1"/>
            </w14:solidFill>
          </w14:textFill>
        </w:rPr>
        <w:t>主编</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土木工程</w:t>
      </w:r>
      <w:r>
        <w:rPr>
          <w:rFonts w:hint="default" w:ascii="Times New Roman" w:hAnsi="Times New Roman" w:cs="Times New Roman"/>
          <w:color w:val="000000" w:themeColor="text1"/>
          <w:sz w:val="21"/>
          <w:szCs w:val="21"/>
          <w14:textFill>
            <w14:solidFill>
              <w14:schemeClr w14:val="tx1"/>
            </w14:solidFill>
          </w14:textFill>
        </w:rPr>
        <w:t>材料》，</w:t>
      </w:r>
      <w:r>
        <w:rPr>
          <w:rFonts w:hint="eastAsia" w:ascii="Times New Roman" w:hAnsi="Times New Roman" w:cs="Times New Roman"/>
          <w:color w:val="000000" w:themeColor="text1"/>
          <w:sz w:val="21"/>
          <w:szCs w:val="21"/>
          <w:lang w:eastAsia="zh-CN"/>
          <w14:textFill>
            <w14:solidFill>
              <w14:schemeClr w14:val="tx1"/>
            </w14:solidFill>
          </w14:textFill>
        </w:rPr>
        <w:t>北京</w:t>
      </w:r>
      <w:r>
        <w:rPr>
          <w:rFonts w:hint="default" w:ascii="Times New Roman" w:hAnsi="Times New Roman" w:cs="Times New Roman"/>
          <w:color w:val="000000" w:themeColor="text1"/>
          <w:sz w:val="21"/>
          <w:szCs w:val="21"/>
          <w14:textFill>
            <w14:solidFill>
              <w14:schemeClr w14:val="tx1"/>
            </w14:solidFill>
          </w14:textFill>
        </w:rPr>
        <w:t>大学出版社</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年</w:t>
      </w:r>
      <w:r>
        <w:rPr>
          <w:rFonts w:hint="default" w:ascii="Times New Roman" w:hAnsi="Times New Roman" w:cs="Times New Roman"/>
          <w:color w:val="000000" w:themeColor="text1"/>
          <w:szCs w:val="21"/>
          <w:lang w:eastAsia="zh-CN"/>
          <w14:textFill>
            <w14:solidFill>
              <w14:schemeClr w14:val="tx1"/>
            </w14:solidFill>
          </w14:textFill>
        </w:rPr>
        <w:t>。</w:t>
      </w:r>
    </w:p>
    <w:p>
      <w:pPr>
        <w:pStyle w:val="7"/>
        <w:adjustRightInd w:val="0"/>
        <w:snapToGrid w:val="0"/>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陈德鹏</w:t>
      </w:r>
      <w:r>
        <w:rPr>
          <w:rFonts w:hint="eastAsia" w:ascii="Times New Roman" w:hAnsi="Times New Roman" w:cs="Times New Roman"/>
          <w:color w:val="000000" w:themeColor="text1"/>
          <w:sz w:val="21"/>
          <w:szCs w:val="21"/>
          <w:lang w:eastAsia="zh-CN"/>
          <w14:textFill>
            <w14:solidFill>
              <w14:schemeClr w14:val="tx1"/>
            </w14:solidFill>
          </w14:textFill>
        </w:rPr>
        <w:t>主</w:t>
      </w:r>
      <w:r>
        <w:rPr>
          <w:rFonts w:hint="default" w:ascii="Times New Roman" w:hAnsi="Times New Roman" w:cs="Times New Roman"/>
          <w:color w:val="000000" w:themeColor="text1"/>
          <w:sz w:val="21"/>
          <w:szCs w:val="21"/>
          <w14:textFill>
            <w14:solidFill>
              <w14:schemeClr w14:val="tx1"/>
            </w14:solidFill>
          </w14:textFill>
        </w:rPr>
        <w:t>编</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土木工程</w:t>
      </w:r>
      <w:r>
        <w:rPr>
          <w:rFonts w:hint="default" w:ascii="Times New Roman" w:hAnsi="Times New Roman" w:cs="Times New Roman"/>
          <w:color w:val="000000" w:themeColor="text1"/>
          <w:sz w:val="21"/>
          <w:szCs w:val="21"/>
          <w14:textFill>
            <w14:solidFill>
              <w14:schemeClr w14:val="tx1"/>
            </w14:solidFill>
          </w14:textFill>
        </w:rPr>
        <w:t>材料》，</w:t>
      </w:r>
      <w:r>
        <w:rPr>
          <w:rFonts w:hint="eastAsia" w:ascii="Times New Roman" w:hAnsi="Times New Roman" w:cs="Times New Roman"/>
          <w:color w:val="000000" w:themeColor="text1"/>
          <w:sz w:val="21"/>
          <w:szCs w:val="21"/>
          <w:lang w:val="en-US" w:eastAsia="zh-CN"/>
          <w14:textFill>
            <w14:solidFill>
              <w14:schemeClr w14:val="tx1"/>
            </w14:solidFill>
          </w14:textFill>
        </w:rPr>
        <w:t>清华大学</w:t>
      </w:r>
      <w:r>
        <w:rPr>
          <w:rFonts w:hint="default" w:ascii="Times New Roman" w:hAnsi="Times New Roman" w:cs="Times New Roman"/>
          <w:color w:val="000000" w:themeColor="text1"/>
          <w:sz w:val="21"/>
          <w:szCs w:val="21"/>
          <w14:textFill>
            <w14:solidFill>
              <w14:schemeClr w14:val="tx1"/>
            </w14:solidFill>
          </w14:textFill>
        </w:rPr>
        <w:t>出版社</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w:t>
      </w:r>
      <w:r>
        <w:rPr>
          <w:rFonts w:hint="eastAsia" w:ascii="Times New Roman" w:hAnsi="Times New Roman" w:cs="Times New Roman"/>
          <w:color w:val="000000" w:themeColor="text1"/>
          <w:sz w:val="21"/>
          <w:szCs w:val="21"/>
          <w:lang w:val="en-US" w:eastAsia="zh-CN"/>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12月。</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lang w:eastAsia="zh-CN"/>
          <w14:textFill>
            <w14:solidFill>
              <w14:schemeClr w14:val="tx1"/>
            </w14:solidFill>
          </w14:textFill>
        </w:rPr>
        <w:t>王辉</w:t>
      </w:r>
      <w:r>
        <w:rPr>
          <w:rFonts w:hint="default" w:ascii="Times New Roman" w:hAnsi="Times New Roman" w:cs="Times New Roman"/>
          <w:color w:val="000000" w:themeColor="text1"/>
          <w:sz w:val="21"/>
          <w:szCs w:val="21"/>
          <w14:textFill>
            <w14:solidFill>
              <w14:schemeClr w14:val="tx1"/>
            </w14:solidFill>
          </w14:textFill>
        </w:rPr>
        <w:t>主编</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建筑</w:t>
      </w:r>
      <w:r>
        <w:rPr>
          <w:rFonts w:hint="default" w:ascii="Times New Roman" w:hAnsi="Times New Roman" w:cs="Times New Roman"/>
          <w:color w:val="000000" w:themeColor="text1"/>
          <w:sz w:val="21"/>
          <w:szCs w:val="21"/>
          <w14:textFill>
            <w14:solidFill>
              <w14:schemeClr w14:val="tx1"/>
            </w14:solidFill>
          </w14:textFill>
        </w:rPr>
        <w:t>材料</w:t>
      </w:r>
      <w:r>
        <w:rPr>
          <w:rFonts w:hint="default" w:ascii="Times New Roman" w:hAnsi="Times New Roman" w:cs="Times New Roman"/>
          <w:color w:val="000000" w:themeColor="text1"/>
          <w:sz w:val="21"/>
          <w:szCs w:val="21"/>
          <w:lang w:eastAsia="zh-CN"/>
          <w14:textFill>
            <w14:solidFill>
              <w14:schemeClr w14:val="tx1"/>
            </w14:solidFill>
          </w14:textFill>
        </w:rPr>
        <w:t>与检测</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北京大学</w:t>
      </w:r>
      <w:r>
        <w:rPr>
          <w:rFonts w:hint="default" w:ascii="Times New Roman" w:hAnsi="Times New Roman" w:cs="Times New Roman"/>
          <w:color w:val="000000" w:themeColor="text1"/>
          <w:sz w:val="21"/>
          <w:szCs w:val="21"/>
          <w14:textFill>
            <w14:solidFill>
              <w14:schemeClr w14:val="tx1"/>
            </w14:solidFill>
          </w14:textFill>
        </w:rPr>
        <w:t>出版社</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2016年</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[1] 中国工程建设信息网, </w:t>
      </w:r>
      <w:r>
        <w:rPr>
          <w:rFonts w:cs="Times New Roman" w:asciiTheme="minorEastAsia" w:hAnsiTheme="minorEastAsia" w:eastAsiaTheme="minorEastAsia"/>
          <w:color w:val="000000" w:themeColor="text1"/>
          <w:sz w:val="21"/>
          <w:szCs w:val="21"/>
          <w14:textFill>
            <w14:solidFill>
              <w14:schemeClr w14:val="tx1"/>
            </w14:solidFill>
          </w14:textFill>
        </w:rPr>
        <w:t>http://www.cein.gov.cn/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筑龙网,http://www.zhulong.com/ </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教师编制的</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土木工程材料实验</w:t>
      </w:r>
      <w:r>
        <w:rPr>
          <w:rFonts w:hint="eastAsia" w:cs="Times New Roman" w:asciiTheme="minorEastAsia" w:hAnsiTheme="minorEastAsia" w:eastAsiaTheme="minorEastAsia"/>
          <w:color w:val="000000" w:themeColor="text1"/>
          <w:sz w:val="21"/>
          <w:szCs w:val="21"/>
          <w14:textFill>
            <w14:solidFill>
              <w14:schemeClr w14:val="tx1"/>
            </w14:solidFill>
          </w14:textFill>
        </w:rPr>
        <w:t>任务书、指导书</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rPr>
          <w:rFonts w:hint="eastAsia"/>
          <w:bCs/>
          <w:color w:val="000000" w:themeColor="text1"/>
          <w:sz w:val="21"/>
          <w:szCs w:val="21"/>
          <w14:textFill>
            <w14:solidFill>
              <w14:schemeClr w14:val="tx1"/>
            </w14:solidFill>
          </w14:textFill>
        </w:rPr>
      </w:pPr>
    </w:p>
    <w:p>
      <w:pPr>
        <w:spacing w:line="360" w:lineRule="auto"/>
        <w:ind w:firstLine="2940" w:firstLineChars="14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eastAsia="zh-CN"/>
          <w14:textFill>
            <w14:solidFill>
              <w14:schemeClr w14:val="tx1"/>
            </w14:solidFill>
          </w14:textFill>
        </w:rPr>
        <w:t>田云丽</w:t>
      </w:r>
    </w:p>
    <w:p>
      <w:pPr>
        <w:spacing w:line="360" w:lineRule="auto"/>
        <w:ind w:firstLine="2940" w:firstLineChars="1400"/>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何长军、陈庆、</w:t>
      </w:r>
      <w:r>
        <w:rPr>
          <w:rFonts w:hint="eastAsia"/>
          <w:bCs/>
          <w:color w:val="000000" w:themeColor="text1"/>
          <w:sz w:val="21"/>
          <w:szCs w:val="21"/>
          <w:lang w:val="en-US" w:eastAsia="zh-CN"/>
          <w14:textFill>
            <w14:solidFill>
              <w14:schemeClr w14:val="tx1"/>
            </w14:solidFill>
          </w14:textFill>
        </w:rPr>
        <w:t>张飞</w:t>
      </w:r>
    </w:p>
    <w:p>
      <w:pPr>
        <w:spacing w:line="360" w:lineRule="auto"/>
        <w:ind w:firstLine="2940" w:firstLineChars="1400"/>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张进</w:t>
      </w:r>
    </w:p>
    <w:p>
      <w:pPr>
        <w:spacing w:line="360" w:lineRule="auto"/>
        <w:ind w:firstLine="2940" w:firstLineChars="1400"/>
      </w:pPr>
      <w:r>
        <w:rPr>
          <w:rFonts w:hint="eastAsia"/>
          <w:bCs/>
          <w:color w:val="000000" w:themeColor="text1"/>
          <w:sz w:val="21"/>
          <w:szCs w:val="21"/>
          <w14:textFill>
            <w14:solidFill>
              <w14:schemeClr w14:val="tx1"/>
            </w14:solidFill>
          </w14:textFill>
        </w:rPr>
        <w:t>学院（部）审核人：肖红飞</w:t>
      </w:r>
      <w:r>
        <w:rPr>
          <w:rFonts w:hint="eastAsia"/>
          <w:b/>
          <w:bCs/>
          <w:color w:val="000000" w:themeColor="text1"/>
          <w:sz w:val="21"/>
          <w:szCs w:val="21"/>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948E2"/>
    <w:multiLevelType w:val="singleLevel"/>
    <w:tmpl w:val="FD8948E2"/>
    <w:lvl w:ilvl="0" w:tentative="0">
      <w:start w:val="1"/>
      <w:numFmt w:val="decimal"/>
      <w:suff w:val="nothing"/>
      <w:lvlText w:val="%1、"/>
      <w:lvlJc w:val="left"/>
    </w:lvl>
  </w:abstractNum>
  <w:abstractNum w:abstractNumId="1">
    <w:nsid w:val="26EFC6B9"/>
    <w:multiLevelType w:val="singleLevel"/>
    <w:tmpl w:val="26EFC6B9"/>
    <w:lvl w:ilvl="0" w:tentative="0">
      <w:start w:val="1"/>
      <w:numFmt w:val="decimal"/>
      <w:suff w:val="nothing"/>
      <w:lvlText w:val="%1、"/>
      <w:lvlJc w:val="left"/>
    </w:lvl>
  </w:abstractNum>
  <w:abstractNum w:abstractNumId="2">
    <w:nsid w:val="41F35D15"/>
    <w:multiLevelType w:val="singleLevel"/>
    <w:tmpl w:val="41F35D15"/>
    <w:lvl w:ilvl="0" w:tentative="0">
      <w:start w:val="1"/>
      <w:numFmt w:val="decimal"/>
      <w:suff w:val="space"/>
      <w:lvlText w:val="%1、"/>
      <w:lvlJc w:val="left"/>
    </w:lvl>
  </w:abstractNum>
  <w:abstractNum w:abstractNumId="3">
    <w:nsid w:val="5C330158"/>
    <w:multiLevelType w:val="singleLevel"/>
    <w:tmpl w:val="5C330158"/>
    <w:lvl w:ilvl="0" w:tentative="0">
      <w:start w:val="1"/>
      <w:numFmt w:val="decimal"/>
      <w:suff w:val="nothing"/>
      <w:lvlText w:val="%1、"/>
      <w:lvlJc w:val="left"/>
    </w:lvl>
  </w:abstractNum>
  <w:abstractNum w:abstractNumId="4">
    <w:nsid w:val="5CC8F5C9"/>
    <w:multiLevelType w:val="singleLevel"/>
    <w:tmpl w:val="5CC8F5C9"/>
    <w:lvl w:ilvl="0" w:tentative="0">
      <w:start w:val="1"/>
      <w:numFmt w:val="decimal"/>
      <w:suff w:val="nothing"/>
      <w:lvlText w:val="%1、"/>
      <w:lvlJc w:val="left"/>
    </w:lvl>
  </w:abstractNum>
  <w:abstractNum w:abstractNumId="5">
    <w:nsid w:val="64895A61"/>
    <w:multiLevelType w:val="singleLevel"/>
    <w:tmpl w:val="64895A61"/>
    <w:lvl w:ilvl="0" w:tentative="0">
      <w:start w:val="1"/>
      <w:numFmt w:val="decimal"/>
      <w:lvlText w:val="%1."/>
      <w:lvlJc w:val="left"/>
      <w:pPr>
        <w:tabs>
          <w:tab w:val="left" w:pos="312"/>
        </w:tabs>
      </w:pPr>
    </w:lvl>
  </w:abstractNum>
  <w:abstractNum w:abstractNumId="6">
    <w:nsid w:val="74FAB2A3"/>
    <w:multiLevelType w:val="singleLevel"/>
    <w:tmpl w:val="74FAB2A3"/>
    <w:lvl w:ilvl="0" w:tentative="0">
      <w:start w:val="1"/>
      <w:numFmt w:val="decimal"/>
      <w:suff w:val="nothing"/>
      <w:lvlText w:val="%1、"/>
      <w:lvlJc w:val="left"/>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jY1OTRlYWRhZGExNmYyMzkyYjliYmYzNjI5MmIifQ=="/>
  </w:docVars>
  <w:rsids>
    <w:rsidRoot w:val="075D5BEF"/>
    <w:rsid w:val="0162119C"/>
    <w:rsid w:val="052878D5"/>
    <w:rsid w:val="06945EC9"/>
    <w:rsid w:val="075D5BEF"/>
    <w:rsid w:val="08B51480"/>
    <w:rsid w:val="09B3058D"/>
    <w:rsid w:val="09E15652"/>
    <w:rsid w:val="0B1701D0"/>
    <w:rsid w:val="0B9C39A4"/>
    <w:rsid w:val="0BFC2234"/>
    <w:rsid w:val="0C6B018A"/>
    <w:rsid w:val="0CB87790"/>
    <w:rsid w:val="0D760977"/>
    <w:rsid w:val="0D9A0A83"/>
    <w:rsid w:val="0E593C22"/>
    <w:rsid w:val="0E5F1F67"/>
    <w:rsid w:val="0EE764A6"/>
    <w:rsid w:val="0F971D4E"/>
    <w:rsid w:val="10B8464E"/>
    <w:rsid w:val="11117739"/>
    <w:rsid w:val="11D113C2"/>
    <w:rsid w:val="15AA462E"/>
    <w:rsid w:val="15D102A0"/>
    <w:rsid w:val="17125CEF"/>
    <w:rsid w:val="17EA4A60"/>
    <w:rsid w:val="1AE44C97"/>
    <w:rsid w:val="1B0713FC"/>
    <w:rsid w:val="1C0B64A2"/>
    <w:rsid w:val="1CD71815"/>
    <w:rsid w:val="1D1A3FB7"/>
    <w:rsid w:val="1EE7389A"/>
    <w:rsid w:val="22145857"/>
    <w:rsid w:val="22536786"/>
    <w:rsid w:val="22B960E6"/>
    <w:rsid w:val="22DD18A7"/>
    <w:rsid w:val="248E27E6"/>
    <w:rsid w:val="24936BC3"/>
    <w:rsid w:val="25AE74E7"/>
    <w:rsid w:val="276A01C7"/>
    <w:rsid w:val="27761269"/>
    <w:rsid w:val="27F51BCB"/>
    <w:rsid w:val="28987D3A"/>
    <w:rsid w:val="28E17E0B"/>
    <w:rsid w:val="29BC6EA5"/>
    <w:rsid w:val="29CB06AB"/>
    <w:rsid w:val="29E32440"/>
    <w:rsid w:val="2A0E3B6F"/>
    <w:rsid w:val="2A885FFA"/>
    <w:rsid w:val="2CFB30F8"/>
    <w:rsid w:val="2D2557DB"/>
    <w:rsid w:val="2DF36048"/>
    <w:rsid w:val="2E326C03"/>
    <w:rsid w:val="2EA44133"/>
    <w:rsid w:val="2FA14534"/>
    <w:rsid w:val="2FD5240D"/>
    <w:rsid w:val="319C62A7"/>
    <w:rsid w:val="34357688"/>
    <w:rsid w:val="346A0AC1"/>
    <w:rsid w:val="35045E27"/>
    <w:rsid w:val="37C93D50"/>
    <w:rsid w:val="381D0026"/>
    <w:rsid w:val="38AE3C80"/>
    <w:rsid w:val="3949743C"/>
    <w:rsid w:val="3A414EBC"/>
    <w:rsid w:val="3A732BAD"/>
    <w:rsid w:val="3A7E3F2C"/>
    <w:rsid w:val="3B54516F"/>
    <w:rsid w:val="3B754E7B"/>
    <w:rsid w:val="3C9E538F"/>
    <w:rsid w:val="3D026613"/>
    <w:rsid w:val="3D825928"/>
    <w:rsid w:val="3DAC126C"/>
    <w:rsid w:val="3F102B8A"/>
    <w:rsid w:val="3F6C13C8"/>
    <w:rsid w:val="3FFD735C"/>
    <w:rsid w:val="40CB6B44"/>
    <w:rsid w:val="40DF44C7"/>
    <w:rsid w:val="44873816"/>
    <w:rsid w:val="44B51EDC"/>
    <w:rsid w:val="471631AF"/>
    <w:rsid w:val="48591CA4"/>
    <w:rsid w:val="49A34BFB"/>
    <w:rsid w:val="4A475C7D"/>
    <w:rsid w:val="4AAE0D8B"/>
    <w:rsid w:val="4BEF78E6"/>
    <w:rsid w:val="4CB932D1"/>
    <w:rsid w:val="4CE27936"/>
    <w:rsid w:val="4CF47396"/>
    <w:rsid w:val="4E7E5213"/>
    <w:rsid w:val="4EE72FE2"/>
    <w:rsid w:val="4F026D04"/>
    <w:rsid w:val="4F3868E2"/>
    <w:rsid w:val="4FD7020F"/>
    <w:rsid w:val="50D44F3A"/>
    <w:rsid w:val="50FB36C9"/>
    <w:rsid w:val="51AA3CE4"/>
    <w:rsid w:val="52661CAA"/>
    <w:rsid w:val="529A65BD"/>
    <w:rsid w:val="52B21B59"/>
    <w:rsid w:val="52E62BD0"/>
    <w:rsid w:val="53A9568E"/>
    <w:rsid w:val="54A31759"/>
    <w:rsid w:val="550C2720"/>
    <w:rsid w:val="56C4518D"/>
    <w:rsid w:val="5748483A"/>
    <w:rsid w:val="57761B7B"/>
    <w:rsid w:val="57965623"/>
    <w:rsid w:val="5961024B"/>
    <w:rsid w:val="59E54303"/>
    <w:rsid w:val="5A21083C"/>
    <w:rsid w:val="5A21319C"/>
    <w:rsid w:val="5ABD7CE2"/>
    <w:rsid w:val="5D3E2967"/>
    <w:rsid w:val="5EFF7ED4"/>
    <w:rsid w:val="5FB46019"/>
    <w:rsid w:val="60F670B5"/>
    <w:rsid w:val="616933B6"/>
    <w:rsid w:val="61F05F1C"/>
    <w:rsid w:val="63404691"/>
    <w:rsid w:val="6346457F"/>
    <w:rsid w:val="689C384C"/>
    <w:rsid w:val="6BBB55B4"/>
    <w:rsid w:val="6CF660B4"/>
    <w:rsid w:val="6D395B38"/>
    <w:rsid w:val="6E5B3C3D"/>
    <w:rsid w:val="6E641415"/>
    <w:rsid w:val="6F0C5EC3"/>
    <w:rsid w:val="6FC30AAA"/>
    <w:rsid w:val="71406764"/>
    <w:rsid w:val="71757033"/>
    <w:rsid w:val="728E539F"/>
    <w:rsid w:val="72930C07"/>
    <w:rsid w:val="73A62BBC"/>
    <w:rsid w:val="73CF1747"/>
    <w:rsid w:val="751F2C26"/>
    <w:rsid w:val="75AF0A47"/>
    <w:rsid w:val="75CA7744"/>
    <w:rsid w:val="767B7F99"/>
    <w:rsid w:val="784203CE"/>
    <w:rsid w:val="79425135"/>
    <w:rsid w:val="79C30024"/>
    <w:rsid w:val="79FB23AD"/>
    <w:rsid w:val="7A7632E8"/>
    <w:rsid w:val="7AAA0375"/>
    <w:rsid w:val="7B51418C"/>
    <w:rsid w:val="7B5D0004"/>
    <w:rsid w:val="7BB52A4E"/>
    <w:rsid w:val="7C064377"/>
    <w:rsid w:val="7C314514"/>
    <w:rsid w:val="7C896BD7"/>
    <w:rsid w:val="7D2B6E24"/>
    <w:rsid w:val="7D9D6DDE"/>
    <w:rsid w:val="7E2452B2"/>
    <w:rsid w:val="7EAE295B"/>
    <w:rsid w:val="7EE51662"/>
    <w:rsid w:val="7F266D3C"/>
    <w:rsid w:val="7FBD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2"/>
    <w:basedOn w:val="1"/>
    <w:next w:val="1"/>
    <w:unhideWhenUsed/>
    <w:qFormat/>
    <w:uiPriority w:val="9"/>
    <w:pPr>
      <w:keepNext/>
      <w:keepLines/>
      <w:spacing w:afterLines="50"/>
      <w:outlineLvl w:val="1"/>
    </w:pPr>
    <w:rPr>
      <w:rFonts w:eastAsia="黑体" w:asciiTheme="majorHAnsi" w:hAnsiTheme="majorHAnsi"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Salutation"/>
    <w:basedOn w:val="1"/>
    <w:next w:val="1"/>
    <w:unhideWhenUsed/>
    <w:qFormat/>
    <w:uiPriority w:val="0"/>
    <w:rPr>
      <w:rFonts w:ascii="宋体"/>
      <w:sz w:val="24"/>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 w:val="21"/>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Emphasis"/>
    <w:basedOn w:val="10"/>
    <w:qFormat/>
    <w:uiPriority w:val="0"/>
    <w:rPr>
      <w:i/>
    </w:rPr>
  </w:style>
  <w:style w:type="character" w:styleId="13">
    <w:name w:val="annotation reference"/>
    <w:basedOn w:val="10"/>
    <w:qFormat/>
    <w:uiPriority w:val="0"/>
    <w:rPr>
      <w:sz w:val="21"/>
      <w:szCs w:val="21"/>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5126</Words>
  <Characters>5328</Characters>
  <Lines>0</Lines>
  <Paragraphs>0</Paragraphs>
  <TotalTime>3</TotalTime>
  <ScaleCrop>false</ScaleCrop>
  <LinksUpToDate>false</LinksUpToDate>
  <CharactersWithSpaces>5414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jxyang</cp:lastModifiedBy>
  <dcterms:modified xsi:type="dcterms:W3CDTF">2023-08-29T08:26:06Z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258ADCD035314D188C2E6BA80DB9C7F3</vt:lpwstr>
  </property>
</Properties>
</file>