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9024" w14:textId="5F51A88D" w:rsidR="007E3BC4" w:rsidRDefault="00B24310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B2431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《人文地理与城乡规划专业导引》教学大纲</w:t>
      </w:r>
    </w:p>
    <w:p w14:paraId="2F899DC1" w14:textId="77777777" w:rsidR="007E3BC4" w:rsidRDefault="007E3BC4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D75C570" w14:textId="77777777" w:rsidR="007E3BC4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7E3BC4" w14:paraId="60B0AA30" w14:textId="77777777">
        <w:trPr>
          <w:trHeight w:val="354"/>
        </w:trPr>
        <w:tc>
          <w:tcPr>
            <w:tcW w:w="1529" w:type="dxa"/>
            <w:vAlign w:val="center"/>
          </w:tcPr>
          <w:p w14:paraId="3A2428BD" w14:textId="77777777" w:rsidR="007E3BC4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183BA657" w14:textId="6985CB16" w:rsidR="007E3BC4" w:rsidRDefault="00B2431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43691C9D" w14:textId="77777777" w:rsidR="007E3BC4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327B980A" w14:textId="4CCCFAB6" w:rsidR="007E3BC4" w:rsidRDefault="00B2431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4A848BC7" w14:textId="77777777" w:rsidR="007E3BC4" w:rsidRDefault="0000000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59F32A75" w14:textId="6EBAEB49" w:rsidR="007E3BC4" w:rsidRDefault="00B2431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7E3BC4" w14:paraId="22D38712" w14:textId="77777777">
        <w:trPr>
          <w:trHeight w:val="371"/>
        </w:trPr>
        <w:tc>
          <w:tcPr>
            <w:tcW w:w="1529" w:type="dxa"/>
            <w:vAlign w:val="center"/>
          </w:tcPr>
          <w:p w14:paraId="747DCB8D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18F6D171" w14:textId="2B62EE5A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人文地理与城乡规划专业导引</w:t>
            </w:r>
          </w:p>
        </w:tc>
        <w:tc>
          <w:tcPr>
            <w:tcW w:w="1559" w:type="dxa"/>
            <w:vAlign w:val="center"/>
          </w:tcPr>
          <w:p w14:paraId="4FCDA135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1EAE6132" w14:textId="39A8B567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B24310">
              <w:rPr>
                <w:rFonts w:cs="PMingLiU"/>
                <w:color w:val="000000" w:themeColor="text1"/>
                <w:sz w:val="21"/>
                <w:szCs w:val="21"/>
              </w:rPr>
              <w:t>Introduction to human geography and urban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-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rural</w:t>
            </w:r>
            <w:r w:rsidRPr="00B24310">
              <w:rPr>
                <w:rFonts w:cs="PMingLiU"/>
                <w:color w:val="000000" w:themeColor="text1"/>
                <w:sz w:val="21"/>
                <w:szCs w:val="21"/>
              </w:rPr>
              <w:t xml:space="preserve"> planning</w:t>
            </w:r>
          </w:p>
        </w:tc>
      </w:tr>
      <w:tr w:rsidR="007E3BC4" w14:paraId="6A10C612" w14:textId="77777777">
        <w:trPr>
          <w:trHeight w:val="371"/>
        </w:trPr>
        <w:tc>
          <w:tcPr>
            <w:tcW w:w="1529" w:type="dxa"/>
            <w:vAlign w:val="center"/>
          </w:tcPr>
          <w:p w14:paraId="27F17117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748C57FE" w14:textId="60EB100F" w:rsidR="007E3BC4" w:rsidRPr="00605C59" w:rsidRDefault="00605C59" w:rsidP="00605C59">
            <w:pPr>
              <w:widowControl/>
              <w:autoSpaceDE/>
              <w:autoSpaceDN/>
              <w:jc w:val="center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J37B129B</w:t>
            </w:r>
          </w:p>
        </w:tc>
        <w:tc>
          <w:tcPr>
            <w:tcW w:w="1559" w:type="dxa"/>
            <w:vAlign w:val="center"/>
          </w:tcPr>
          <w:p w14:paraId="4718A6E8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17C7E109" w14:textId="0EB06A28" w:rsidR="007E3BC4" w:rsidRDefault="00B24310" w:rsidP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人文地理与城乡规划</w:t>
            </w:r>
          </w:p>
        </w:tc>
      </w:tr>
      <w:tr w:rsidR="007E3BC4" w14:paraId="264E306A" w14:textId="77777777">
        <w:trPr>
          <w:trHeight w:val="90"/>
        </w:trPr>
        <w:tc>
          <w:tcPr>
            <w:tcW w:w="1529" w:type="dxa"/>
            <w:vAlign w:val="center"/>
          </w:tcPr>
          <w:p w14:paraId="208B9C66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26FBB233" w14:textId="69D30987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</w:t>
            </w:r>
            <w:r w:rsidR="00C7756F">
              <w:rPr>
                <w:rFonts w:cs="PMingLiU" w:hint="eastAsia"/>
                <w:color w:val="000000" w:themeColor="text1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20F00A66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33CBA38D" w14:textId="64F56CDF" w:rsidR="007E3BC4" w:rsidRDefault="00B24310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无</w:t>
            </w:r>
          </w:p>
        </w:tc>
      </w:tr>
      <w:tr w:rsidR="007E3BC4" w14:paraId="44745C69" w14:textId="77777777">
        <w:trPr>
          <w:trHeight w:val="358"/>
        </w:trPr>
        <w:tc>
          <w:tcPr>
            <w:tcW w:w="1529" w:type="dxa"/>
            <w:vAlign w:val="center"/>
          </w:tcPr>
          <w:p w14:paraId="20A42455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41291D7" w14:textId="365EA3C5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14:paraId="6771D173" w14:textId="77777777" w:rsidR="007E3BC4" w:rsidRDefault="0000000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47D1BA5" w14:textId="27480E59" w:rsidR="007E3BC4" w:rsidRPr="00B24310" w:rsidRDefault="00B24310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 w:rsidRPr="00B24310"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0</w:t>
            </w:r>
            <w:r w:rsidRPr="00B24310">
              <w:rPr>
                <w:rFonts w:cs="PMingLiU"/>
                <w:bCs/>
                <w:color w:val="000000" w:themeColor="text1"/>
                <w:sz w:val="21"/>
                <w:szCs w:val="21"/>
              </w:rPr>
              <w:t>.5</w:t>
            </w:r>
          </w:p>
        </w:tc>
        <w:tc>
          <w:tcPr>
            <w:tcW w:w="1630" w:type="dxa"/>
            <w:gridSpan w:val="2"/>
            <w:vAlign w:val="center"/>
          </w:tcPr>
          <w:p w14:paraId="1E9A4DE1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20AA686A" w14:textId="125B40C8" w:rsidR="007E3BC4" w:rsidRDefault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7E3BC4" w14:paraId="17515D44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3F0A00EF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7DD2B407" w14:textId="51D0E0F8" w:rsidR="007E3BC4" w:rsidRDefault="00B24310" w:rsidP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7E3BC4" w14:paraId="610B9C80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773C2C3" w14:textId="77777777" w:rsidR="007E3BC4" w:rsidRDefault="0000000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1F036A24" w14:textId="5553594B" w:rsidR="007E3BC4" w:rsidRDefault="00B24310" w:rsidP="00B2431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14:paraId="157FC7E6" w14:textId="77777777" w:rsidR="007E3BC4" w:rsidRDefault="007E3BC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2247D86" w14:textId="77777777" w:rsidR="007E3BC4" w:rsidRDefault="00000000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2CF055A6" w14:textId="1C9F4E8A" w:rsidR="007E3BC4" w:rsidRPr="00643B58" w:rsidRDefault="00643B58">
      <w:pPr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 w:themeColor="text1"/>
          <w:sz w:val="21"/>
          <w:szCs w:val="21"/>
        </w:rPr>
      </w:pPr>
      <w:r w:rsidRPr="00643B58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《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人文地理与城乡规划专业导引</w:t>
      </w:r>
      <w:r w:rsidRPr="00643B58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》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是人文地理与城乡规划专业的学科</w:t>
      </w:r>
      <w:r w:rsidR="00C7756F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必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修课。课程主要内容包括本专业开设演变，在全国的开设情况及大学生涯、本专业的培养计划、专业基础知识概览、专业基础方法概览、城乡规划知识概览、考研与就业、专业疑惑答疑等。通过讲授使学生能够全面认识本专业的设置背景、当前形势、专业性质特点以及本专业对人才培养的要求；了解专业发展方向、培养目标、主要教学内容、就业与深造渠道等方面的知识。通过本课程的学习，</w:t>
      </w:r>
      <w:r w:rsid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使学生明确学习目标，掌握学习方法，</w:t>
      </w:r>
      <w:r w:rsidR="00DE1972" w:rsidRP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培养</w:t>
      </w:r>
      <w:r w:rsid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其</w:t>
      </w:r>
      <w:r w:rsidR="00DE1972" w:rsidRP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综合素养、问题解决能力和创新思维，为未来的学习和职业发展奠定坚实的基础</w:t>
      </w:r>
      <w:r w:rsid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，树立起正确的专业思想，</w:t>
      </w: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更好的规划大学生涯</w:t>
      </w:r>
      <w:r w:rsidR="00DE1972"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。</w:t>
      </w:r>
    </w:p>
    <w:p w14:paraId="1B127E39" w14:textId="77777777" w:rsidR="007E3BC4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7E3BC4" w14:paraId="6FA1833C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2F811E09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076A0422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 w14:paraId="4579E05F" w14:textId="77777777" w:rsidR="007E3BC4" w:rsidRDefault="00000000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7E3BC4" w14:paraId="70D4693C" w14:textId="77777777">
        <w:trPr>
          <w:trHeight w:val="849"/>
        </w:trPr>
        <w:tc>
          <w:tcPr>
            <w:tcW w:w="534" w:type="dxa"/>
            <w:vAlign w:val="center"/>
          </w:tcPr>
          <w:p w14:paraId="22349620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567010E1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24447DFA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2A1AB6C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60D9091B" w14:textId="71DAF17F" w:rsidR="002040C4" w:rsidRDefault="00000000" w:rsidP="002040C4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2040C4" w:rsidRPr="002040C4">
              <w:rPr>
                <w:rFonts w:hint="eastAsia"/>
                <w:sz w:val="21"/>
                <w:szCs w:val="21"/>
              </w:rPr>
              <w:t>理解人文地理与城乡规划专业的设置背景和当前形势</w:t>
            </w:r>
            <w:r w:rsidR="002040C4">
              <w:rPr>
                <w:rFonts w:hint="eastAsia"/>
                <w:sz w:val="21"/>
                <w:szCs w:val="21"/>
              </w:rPr>
              <w:t>，</w:t>
            </w:r>
            <w:r w:rsidR="002040C4" w:rsidRPr="002040C4">
              <w:rPr>
                <w:rFonts w:hint="eastAsia"/>
                <w:sz w:val="21"/>
                <w:szCs w:val="21"/>
              </w:rPr>
              <w:t>掌握本专业在全国的开设情况和大学生涯中的位置和作用。</w:t>
            </w:r>
          </w:p>
          <w:p w14:paraId="3E500890" w14:textId="79D52BFB" w:rsidR="002040C4" w:rsidRDefault="002040C4" w:rsidP="002040C4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2040C4"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 w:rsidRPr="002040C4">
              <w:rPr>
                <w:rFonts w:hint="eastAsia"/>
                <w:sz w:val="21"/>
                <w:szCs w:val="21"/>
              </w:rPr>
              <w:t>熟悉本专业的培养计划和专业基础知识的概览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2040C4">
              <w:rPr>
                <w:rFonts w:hint="eastAsia"/>
                <w:sz w:val="21"/>
                <w:szCs w:val="21"/>
              </w:rPr>
              <w:t>了解城乡规划知识的概览以及考研和就业的相关信息。</w:t>
            </w:r>
          </w:p>
        </w:tc>
        <w:tc>
          <w:tcPr>
            <w:tcW w:w="2721" w:type="dxa"/>
            <w:vAlign w:val="center"/>
          </w:tcPr>
          <w:p w14:paraId="47A3A1C5" w14:textId="6FC22ED4" w:rsidR="007E3BC4" w:rsidRPr="002D59F0" w:rsidRDefault="002040C4" w:rsidP="002040C4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color w:val="000000" w:themeColor="text1"/>
                <w:sz w:val="21"/>
                <w:szCs w:val="21"/>
              </w:rPr>
              <w:t>4-2</w:t>
            </w: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：根据发展演变过程、趋势预测，确定科学合理的规划目标。</w:t>
            </w:r>
          </w:p>
        </w:tc>
        <w:tc>
          <w:tcPr>
            <w:tcW w:w="1815" w:type="dxa"/>
            <w:vAlign w:val="center"/>
          </w:tcPr>
          <w:p w14:paraId="6B81E253" w14:textId="338F5D46" w:rsidR="007E3BC4" w:rsidRDefault="002040C4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  <w:r>
              <w:rPr>
                <w:rFonts w:hint="eastAsia"/>
                <w:color w:val="000000"/>
                <w:sz w:val="21"/>
                <w:szCs w:val="21"/>
              </w:rPr>
              <w:t>研究</w:t>
            </w:r>
          </w:p>
        </w:tc>
      </w:tr>
      <w:tr w:rsidR="007E3BC4" w14:paraId="7536ECA3" w14:textId="77777777">
        <w:trPr>
          <w:trHeight w:val="739"/>
        </w:trPr>
        <w:tc>
          <w:tcPr>
            <w:tcW w:w="534" w:type="dxa"/>
            <w:vAlign w:val="center"/>
          </w:tcPr>
          <w:p w14:paraId="1FD60FF8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能</w:t>
            </w:r>
          </w:p>
          <w:p w14:paraId="722F6998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1FF2D785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242C0FD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1378D124" w14:textId="68C6BAE2" w:rsidR="007E3BC4" w:rsidRPr="002040C4" w:rsidRDefault="00000000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="002040C4">
              <w:rPr>
                <w:rFonts w:hint="eastAsia"/>
                <w:b/>
                <w:bCs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2040C4" w:rsidRPr="002040C4">
              <w:rPr>
                <w:rFonts w:hint="eastAsia"/>
                <w:sz w:val="21"/>
                <w:szCs w:val="21"/>
              </w:rPr>
              <w:t>确定学习目标并制定适合的学习方法和计划</w:t>
            </w:r>
            <w:r w:rsidR="00F460E0">
              <w:rPr>
                <w:rFonts w:hint="eastAsia"/>
                <w:sz w:val="21"/>
                <w:szCs w:val="21"/>
              </w:rPr>
              <w:t>，</w:t>
            </w:r>
            <w:r w:rsidR="002040C4" w:rsidRPr="002040C4">
              <w:rPr>
                <w:rFonts w:hint="eastAsia"/>
                <w:sz w:val="21"/>
                <w:szCs w:val="21"/>
              </w:rPr>
              <w:t>分析和评估专业发展方向、培养目标和主要教学内容。</w:t>
            </w:r>
          </w:p>
          <w:p w14:paraId="0CD53A18" w14:textId="5DF6CE22" w:rsidR="007E3BC4" w:rsidRDefault="002040C4"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 w:rsidRPr="002040C4">
              <w:rPr>
                <w:rFonts w:hint="eastAsia"/>
                <w:b/>
                <w:bCs/>
                <w:color w:val="000000"/>
                <w:sz w:val="21"/>
                <w:szCs w:val="21"/>
              </w:rPr>
              <w:t>目标4：</w:t>
            </w:r>
            <w:r w:rsidRPr="002040C4">
              <w:rPr>
                <w:rFonts w:hint="eastAsia"/>
                <w:color w:val="000000"/>
                <w:sz w:val="21"/>
                <w:szCs w:val="21"/>
              </w:rPr>
              <w:t>掌握</w:t>
            </w:r>
            <w:r>
              <w:rPr>
                <w:rFonts w:hint="eastAsia"/>
                <w:color w:val="000000"/>
                <w:sz w:val="21"/>
                <w:szCs w:val="21"/>
              </w:rPr>
              <w:t>信息检索和整理</w:t>
            </w:r>
            <w:r w:rsidRPr="002040C4">
              <w:rPr>
                <w:rFonts w:hint="eastAsia"/>
                <w:color w:val="000000"/>
                <w:sz w:val="21"/>
                <w:szCs w:val="21"/>
              </w:rPr>
              <w:t>的能力，以获取专业相关的知识和信息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2040C4">
              <w:rPr>
                <w:rFonts w:hint="eastAsia"/>
                <w:color w:val="000000"/>
                <w:sz w:val="21"/>
                <w:szCs w:val="21"/>
              </w:rPr>
              <w:t>运用创新思维解决专业疑惑和面临的挑战。</w:t>
            </w:r>
          </w:p>
        </w:tc>
        <w:tc>
          <w:tcPr>
            <w:tcW w:w="2721" w:type="dxa"/>
            <w:vAlign w:val="center"/>
          </w:tcPr>
          <w:p w14:paraId="0413303D" w14:textId="77777777" w:rsidR="007E3BC4" w:rsidRPr="002D59F0" w:rsidRDefault="000A58F9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color w:val="000000" w:themeColor="text1"/>
                <w:sz w:val="21"/>
                <w:szCs w:val="21"/>
              </w:rPr>
              <w:t>2-2</w:t>
            </w: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Pr="002D59F0">
              <w:rPr>
                <w:color w:val="000000" w:themeColor="text1"/>
                <w:sz w:val="21"/>
                <w:szCs w:val="21"/>
              </w:rPr>
              <w:t>能认识到解决问题有多种方案选择，会分析对比规划设计方案。</w:t>
            </w:r>
          </w:p>
          <w:p w14:paraId="23BD70B9" w14:textId="6F2E416A" w:rsidR="000A58F9" w:rsidRPr="002D59F0" w:rsidRDefault="000A58F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2D59F0">
              <w:rPr>
                <w:color w:val="000000" w:themeColor="text1"/>
                <w:sz w:val="21"/>
                <w:szCs w:val="21"/>
              </w:rPr>
              <w:t>8-2</w:t>
            </w: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：</w:t>
            </w:r>
            <w:r w:rsidRPr="002D59F0">
              <w:rPr>
                <w:color w:val="000000" w:themeColor="text1"/>
                <w:sz w:val="21"/>
                <w:szCs w:val="21"/>
              </w:rPr>
              <w:t>理解诚实公正、诚信守则的职业道德和规范，并能在规划实践中自觉遵守。</w:t>
            </w:r>
          </w:p>
        </w:tc>
        <w:tc>
          <w:tcPr>
            <w:tcW w:w="1815" w:type="dxa"/>
            <w:vAlign w:val="center"/>
          </w:tcPr>
          <w:p w14:paraId="4C21F23B" w14:textId="77777777" w:rsidR="007E3BC4" w:rsidRDefault="000A58F9">
            <w:pPr>
              <w:shd w:val="clear" w:color="auto" w:fill="FFFFFF"/>
              <w:spacing w:before="75" w:after="75"/>
              <w:ind w:right="7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2.问题分析</w:t>
            </w:r>
          </w:p>
          <w:p w14:paraId="359A22D4" w14:textId="67C60C83" w:rsidR="000A58F9" w:rsidRDefault="000A58F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0A58F9">
              <w:rPr>
                <w:color w:val="000000"/>
                <w:sz w:val="21"/>
                <w:szCs w:val="21"/>
              </w:rPr>
              <w:t>8.职业规范</w:t>
            </w:r>
          </w:p>
        </w:tc>
      </w:tr>
      <w:tr w:rsidR="007E3BC4" w14:paraId="7347F336" w14:textId="77777777">
        <w:trPr>
          <w:trHeight w:val="546"/>
        </w:trPr>
        <w:tc>
          <w:tcPr>
            <w:tcW w:w="534" w:type="dxa"/>
            <w:vAlign w:val="center"/>
          </w:tcPr>
          <w:p w14:paraId="5721304F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2F4733B9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5997FEB2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712DF3C" w14:textId="77777777" w:rsidR="007E3BC4" w:rsidRDefault="0000000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vAlign w:val="center"/>
          </w:tcPr>
          <w:p w14:paraId="08A77D44" w14:textId="0C9CD3DC" w:rsidR="007E3BC4" w:rsidRPr="002040C4" w:rsidRDefault="00000000" w:rsidP="002040C4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</w:t>
            </w:r>
            <w:r w:rsidR="002040C4">
              <w:rPr>
                <w:rFonts w:hint="eastAsia"/>
                <w:b/>
                <w:bCs/>
                <w:sz w:val="21"/>
                <w:szCs w:val="21"/>
              </w:rPr>
              <w:t>标5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 w:rsidR="002040C4" w:rsidRPr="002040C4">
              <w:rPr>
                <w:rFonts w:hint="eastAsia"/>
                <w:sz w:val="21"/>
                <w:szCs w:val="21"/>
              </w:rPr>
              <w:t>培养学生的综合素养，使其全面认识和理解人文地理与城乡规划专业的性质、要求和发展方向</w:t>
            </w:r>
            <w:r w:rsidR="002040C4">
              <w:rPr>
                <w:rFonts w:hint="eastAsia"/>
                <w:sz w:val="21"/>
                <w:szCs w:val="21"/>
              </w:rPr>
              <w:t>；</w:t>
            </w:r>
            <w:r w:rsidR="002040C4" w:rsidRPr="002040C4">
              <w:rPr>
                <w:rFonts w:hint="eastAsia"/>
                <w:sz w:val="21"/>
                <w:szCs w:val="21"/>
              </w:rPr>
              <w:t>培养学生的自主学习能力和批判性思维，使其能够主动探索和研究专业知识和领域。</w:t>
            </w:r>
          </w:p>
        </w:tc>
        <w:tc>
          <w:tcPr>
            <w:tcW w:w="2721" w:type="dxa"/>
            <w:vAlign w:val="center"/>
          </w:tcPr>
          <w:p w14:paraId="59EFF609" w14:textId="77777777" w:rsidR="007E3BC4" w:rsidRPr="002D59F0" w:rsidRDefault="000A58F9">
            <w:pPr>
              <w:shd w:val="clear" w:color="auto" w:fill="FFFFFF"/>
              <w:spacing w:before="75" w:after="75"/>
              <w:ind w:right="75"/>
              <w:rPr>
                <w:rFonts w:asciiTheme="minorEastAsia" w:hAnsiTheme="minorEastAsia"/>
                <w:sz w:val="21"/>
                <w:szCs w:val="21"/>
              </w:rPr>
            </w:pPr>
            <w:r w:rsidRPr="002D59F0">
              <w:rPr>
                <w:rFonts w:asciiTheme="minorEastAsia" w:hAnsiTheme="minorEastAsia" w:hint="eastAsia"/>
                <w:sz w:val="21"/>
                <w:szCs w:val="21"/>
              </w:rPr>
              <w:t>9</w:t>
            </w:r>
            <w:r w:rsidRPr="002D59F0">
              <w:rPr>
                <w:rFonts w:asciiTheme="minorEastAsia" w:hAnsiTheme="minorEastAsia"/>
                <w:sz w:val="21"/>
                <w:szCs w:val="21"/>
              </w:rPr>
              <w:t>-</w:t>
            </w:r>
            <w:r w:rsidRPr="002D59F0">
              <w:rPr>
                <w:rFonts w:asciiTheme="minorEastAsia" w:hAnsiTheme="minorEastAsia" w:hint="eastAsia"/>
                <w:sz w:val="21"/>
                <w:szCs w:val="21"/>
              </w:rPr>
              <w:t>1：在解决复杂规划问题时，能够在多学科环境中具有主动与他人合作和配合的意识，具有奉献精神。</w:t>
            </w:r>
          </w:p>
          <w:p w14:paraId="101D5755" w14:textId="4C253ACA" w:rsidR="000A58F9" w:rsidRPr="002D59F0" w:rsidRDefault="000A58F9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50AC0BA7" w14:textId="6C579E83" w:rsidR="000A58F9" w:rsidRPr="004E3DCF" w:rsidRDefault="000A58F9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个人和团队</w:t>
            </w:r>
          </w:p>
        </w:tc>
      </w:tr>
    </w:tbl>
    <w:p w14:paraId="6395F4A4" w14:textId="77777777" w:rsidR="007E3BC4" w:rsidRDefault="007E3BC4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AD72A60" w14:textId="77777777" w:rsidR="007E3BC4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7B81537A" w14:textId="3B6E1DB3" w:rsidR="007E3BC4" w:rsidRDefault="007E3BC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3546"/>
        <w:gridCol w:w="2332"/>
        <w:gridCol w:w="898"/>
      </w:tblGrid>
      <w:tr w:rsidR="007E3BC4" w14:paraId="385BE1D4" w14:textId="77777777" w:rsidTr="002D59F0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B6C6EC6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9E27AB7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546" w:type="dxa"/>
            <w:tcMar>
              <w:left w:w="28" w:type="dxa"/>
              <w:right w:w="28" w:type="dxa"/>
            </w:tcMar>
            <w:vAlign w:val="center"/>
          </w:tcPr>
          <w:p w14:paraId="008AC80E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2332" w:type="dxa"/>
            <w:tcMar>
              <w:left w:w="28" w:type="dxa"/>
              <w:right w:w="28" w:type="dxa"/>
            </w:tcMar>
            <w:vAlign w:val="center"/>
          </w:tcPr>
          <w:p w14:paraId="67296114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397E2B9C" w14:textId="77777777" w:rsidR="007E3BC4" w:rsidRDefault="0000000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7E3BC4" w14:paraId="70BC5725" w14:textId="77777777" w:rsidTr="002D59F0">
        <w:trPr>
          <w:trHeight w:val="951"/>
          <w:jc w:val="center"/>
        </w:trPr>
        <w:tc>
          <w:tcPr>
            <w:tcW w:w="1077" w:type="dxa"/>
            <w:vAlign w:val="center"/>
          </w:tcPr>
          <w:p w14:paraId="37F359E8" w14:textId="0ECECB43" w:rsidR="007E3BC4" w:rsidRPr="007E51D5" w:rsidRDefault="007E51D5" w:rsidP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7E51D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专业概况与培养计划</w:t>
            </w:r>
          </w:p>
        </w:tc>
        <w:tc>
          <w:tcPr>
            <w:tcW w:w="791" w:type="dxa"/>
            <w:vAlign w:val="center"/>
          </w:tcPr>
          <w:p w14:paraId="0DCCF599" w14:textId="5FE07DE9" w:rsidR="007E3BC4" w:rsidRPr="007E51D5" w:rsidRDefault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7E51D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center"/>
          </w:tcPr>
          <w:p w14:paraId="3171F99B" w14:textId="0A235220" w:rsidR="007E3BC4" w:rsidRPr="007E51D5" w:rsidRDefault="00000000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7E51D5" w:rsidRP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专业设置的背景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、发展历程</w:t>
            </w:r>
            <w:r w:rsidR="007E51D5" w:rsidRP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与应用前景，</w:t>
            </w:r>
            <w:r w:rsid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培养目标与要求，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培养计划中的基础课程、核心课程与选修课程</w:t>
            </w:r>
            <w:r w:rsid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，深造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途径</w:t>
            </w:r>
            <w:r w:rsid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与就业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前景</w:t>
            </w:r>
            <w:r w:rsid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，学业与职业规划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0940730" w14:textId="207AC259" w:rsidR="007E3BC4" w:rsidRDefault="0000000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7E51D5" w:rsidRPr="007E51D5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培养目标及要求，课程体系</w:t>
            </w:r>
          </w:p>
          <w:p w14:paraId="6E4BFA69" w14:textId="43ABB23B" w:rsidR="007E3BC4" w:rsidRDefault="00000000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5F0061" w:rsidRP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通过强调专业服务社会、服务人民的重要性，引导学生关注社会发展需求，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培养学生的社会责任感和职业道德。</w:t>
            </w:r>
          </w:p>
          <w:p w14:paraId="0FC93298" w14:textId="454AFE39" w:rsidR="007E3BC4" w:rsidRDefault="00000000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 w:rsidR="005F0061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线下教学。课堂主要采用讲授法和案例法开展教学，辅以</w:t>
            </w:r>
            <w:r w:rsidR="005F0061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小组讨论，鼓励学生分享自己对专业的理解和看法</w:t>
            </w:r>
            <w:r w:rsidR="005F0061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332" w:type="dxa"/>
            <w:vAlign w:val="center"/>
          </w:tcPr>
          <w:p w14:paraId="34A6A957" w14:textId="03E897BD" w:rsidR="007E3BC4" w:rsidRDefault="0000000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5F00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通过网络</w:t>
            </w:r>
            <w:r w:rsid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查找人文地理与城乡规划专业在全国高校中的设置情况。</w:t>
            </w:r>
          </w:p>
          <w:p w14:paraId="78BB4A51" w14:textId="19747923" w:rsidR="007E3BC4" w:rsidRDefault="0000000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5F0061" w:rsidRPr="005F00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组织学生进行小组讨论，分享对专业的认识，并展示相关案例。</w:t>
            </w:r>
          </w:p>
          <w:p w14:paraId="441EEBDA" w14:textId="1861D690" w:rsidR="007E3BC4" w:rsidRDefault="0000000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B5405F"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撰写一篇</w:t>
            </w:r>
            <w:r w:rsid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关于</w:t>
            </w:r>
            <w:r w:rsidR="00B5405F"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专业概况的</w:t>
            </w:r>
            <w:r w:rsid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调研</w:t>
            </w:r>
            <w:r w:rsidR="00B5405F"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报告，总结所学内容，并提出自己的见解。</w:t>
            </w:r>
          </w:p>
        </w:tc>
        <w:tc>
          <w:tcPr>
            <w:tcW w:w="898" w:type="dxa"/>
            <w:vAlign w:val="center"/>
          </w:tcPr>
          <w:p w14:paraId="714AEFB8" w14:textId="192E2E95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B5405F">
              <w:rPr>
                <w:color w:val="000000" w:themeColor="text1"/>
                <w:sz w:val="21"/>
                <w:szCs w:val="21"/>
              </w:rPr>
              <w:t>1</w:t>
            </w:r>
          </w:p>
          <w:p w14:paraId="62DB6AC4" w14:textId="5822C05C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B5405F">
              <w:rPr>
                <w:color w:val="000000" w:themeColor="text1"/>
                <w:sz w:val="21"/>
                <w:szCs w:val="21"/>
              </w:rPr>
              <w:t>2</w:t>
            </w:r>
          </w:p>
          <w:p w14:paraId="01201EE4" w14:textId="77777777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B5405F">
              <w:rPr>
                <w:color w:val="000000" w:themeColor="text1"/>
                <w:sz w:val="21"/>
                <w:szCs w:val="21"/>
              </w:rPr>
              <w:t>4</w:t>
            </w:r>
          </w:p>
          <w:p w14:paraId="169BC409" w14:textId="3FD1A356" w:rsidR="00B5405F" w:rsidRDefault="00B5405F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7E3BC4" w14:paraId="45957B65" w14:textId="77777777" w:rsidTr="004E3DCF">
        <w:trPr>
          <w:trHeight w:val="1125"/>
          <w:jc w:val="center"/>
        </w:trPr>
        <w:tc>
          <w:tcPr>
            <w:tcW w:w="1077" w:type="dxa"/>
            <w:vAlign w:val="center"/>
          </w:tcPr>
          <w:p w14:paraId="04682A65" w14:textId="279FB16B" w:rsidR="007E3BC4" w:rsidRPr="007E51D5" w:rsidRDefault="00741BC0" w:rsidP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人文地理</w:t>
            </w:r>
            <w:r w:rsidR="007E51D5" w:rsidRPr="007E51D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专业知识概览与讨论</w:t>
            </w:r>
          </w:p>
        </w:tc>
        <w:tc>
          <w:tcPr>
            <w:tcW w:w="791" w:type="dxa"/>
            <w:vAlign w:val="center"/>
          </w:tcPr>
          <w:p w14:paraId="2B2F1339" w14:textId="424B2AA3" w:rsidR="007E3BC4" w:rsidRPr="007E51D5" w:rsidRDefault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 w:rsidRPr="007E51D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center"/>
          </w:tcPr>
          <w:p w14:paraId="0EBE9F10" w14:textId="7EA56569" w:rsidR="007E3BC4" w:rsidRPr="00B5405F" w:rsidRDefault="00000000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讲述地理类、经济类、数学类、环境类课程主要内容及其对专业的基础地位作用。</w:t>
            </w:r>
          </w:p>
          <w:p w14:paraId="1A999E09" w14:textId="78D549FA" w:rsidR="007E3BC4" w:rsidRPr="00B5405F" w:rsidRDefault="00000000">
            <w:pPr>
              <w:adjustRightInd w:val="0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B5405F" w:rsidRP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经济类、数学类</w:t>
            </w:r>
            <w:r w:rsid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基础</w:t>
            </w:r>
            <w:r w:rsidR="00B5405F" w:rsidRP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知识对专业学习的作用</w:t>
            </w:r>
            <w:r w:rsid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49B1781C" w14:textId="628FE4D7" w:rsidR="007E3BC4" w:rsidRPr="00B5405F" w:rsidRDefault="00000000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B5405F" w:rsidRPr="00B5405F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强调可持续发展的理念，引导学生关注环境保护和资源合理利用。</w:t>
            </w:r>
          </w:p>
          <w:p w14:paraId="0E79B681" w14:textId="42D5F0BD" w:rsidR="007E3BC4" w:rsidRPr="007E51D5" w:rsidRDefault="00000000" w:rsidP="007E51D5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F460E0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线下教学。课堂主</w:t>
            </w:r>
            <w:r w:rsidR="00F460E0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lastRenderedPageBreak/>
              <w:t>要采用讲授法和案例法开展教学，辅以</w:t>
            </w:r>
            <w:r w:rsidR="00F460E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小组讨论，鼓励学生提出自己对专业基础知识的理解和思考</w:t>
            </w:r>
            <w:r w:rsidR="00F460E0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332" w:type="dxa"/>
            <w:vAlign w:val="center"/>
          </w:tcPr>
          <w:p w14:paraId="64DF0CA9" w14:textId="55805A84" w:rsidR="00F460E0" w:rsidRDefault="00F460E0" w:rsidP="00F460E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课前：组织</w:t>
            </w: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学生进行文献研读，引导学生掌握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专业基础知识</w:t>
            </w: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基本理论。</w:t>
            </w:r>
          </w:p>
          <w:p w14:paraId="5BF58BA1" w14:textId="3CC94001" w:rsidR="00F460E0" w:rsidRDefault="00F460E0" w:rsidP="00F460E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Pr="005F00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组织学生进行小组讨论，</w:t>
            </w: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分析并解决与人文地理与城乡规划相关的实际问题</w:t>
            </w:r>
            <w:r w:rsidRPr="005F006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。</w:t>
            </w:r>
          </w:p>
          <w:p w14:paraId="6E5B3AA4" w14:textId="1DCDADE7" w:rsidR="007E3BC4" w:rsidRDefault="00F460E0" w:rsidP="00F460E0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撰写一篇专业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础知识综述</w:t>
            </w:r>
            <w:r w:rsidRPr="00B5405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，总结所学内容，并提出自己的见解。</w:t>
            </w:r>
          </w:p>
        </w:tc>
        <w:tc>
          <w:tcPr>
            <w:tcW w:w="898" w:type="dxa"/>
            <w:vAlign w:val="center"/>
          </w:tcPr>
          <w:p w14:paraId="43630573" w14:textId="1081892C" w:rsidR="00F460E0" w:rsidRDefault="00F460E0" w:rsidP="00F460E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目标2</w:t>
            </w:r>
          </w:p>
          <w:p w14:paraId="48D4F3F4" w14:textId="585002A0" w:rsidR="00F460E0" w:rsidRDefault="00F460E0" w:rsidP="00F460E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2C9FB60D" w14:textId="77777777" w:rsidR="00F460E0" w:rsidRDefault="00F460E0" w:rsidP="00F460E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  <w:p w14:paraId="7616039C" w14:textId="0617E578" w:rsidR="007E3BC4" w:rsidRDefault="00F460E0" w:rsidP="00F460E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7E3BC4" w14:paraId="6C3268FB" w14:textId="77777777" w:rsidTr="002D59F0">
        <w:trPr>
          <w:trHeight w:val="340"/>
          <w:jc w:val="center"/>
        </w:trPr>
        <w:tc>
          <w:tcPr>
            <w:tcW w:w="1077" w:type="dxa"/>
            <w:vAlign w:val="center"/>
          </w:tcPr>
          <w:p w14:paraId="12ABB81F" w14:textId="34662C6A" w:rsidR="007E3BC4" w:rsidRDefault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城乡规划</w:t>
            </w:r>
            <w:r w:rsidR="00741BC0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知识概览与讨论</w:t>
            </w:r>
          </w:p>
        </w:tc>
        <w:tc>
          <w:tcPr>
            <w:tcW w:w="791" w:type="dxa"/>
            <w:vAlign w:val="center"/>
          </w:tcPr>
          <w:p w14:paraId="60C33C5A" w14:textId="58AF84A2" w:rsidR="007E3BC4" w:rsidRDefault="007E51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center"/>
          </w:tcPr>
          <w:p w14:paraId="3F0C66B9" w14:textId="31F7AC07" w:rsidR="007E3BC4" w:rsidRPr="00F460E0" w:rsidRDefault="0000000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="00F460E0" w:rsidRPr="00F460E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城市规划原理</w:t>
            </w:r>
            <w:r w:rsidR="00F460E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、区域分析与规划、详细规划与专项规划、规划管理与法规等理论知识概览及实践安排。</w:t>
            </w:r>
          </w:p>
          <w:p w14:paraId="2A3DB2A5" w14:textId="75F3A351" w:rsidR="007E3BC4" w:rsidRPr="00216452" w:rsidRDefault="00000000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 w:rsidR="00216452" w:rsidRPr="0021645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规划原理、区域分析与规划、详细规划与专项规划基础知识</w:t>
            </w:r>
            <w:r w:rsidR="00216452"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。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 w14:paraId="435126A6" w14:textId="7863B649" w:rsidR="007E3BC4" w:rsidRPr="00216452" w:rsidRDefault="00000000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思政元素：</w:t>
            </w:r>
            <w:r w:rsidR="00216452" w:rsidRPr="0021645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强调城乡发展的平衡与协调，培养学生的发展观和社会责任感；强调城乡规划的公平与公正，引导学生思考社会公正与公共利益的关系。</w:t>
            </w:r>
          </w:p>
          <w:p w14:paraId="52BD64A2" w14:textId="2B5F569E" w:rsidR="007E3BC4" w:rsidRPr="00216452" w:rsidRDefault="00000000" w:rsidP="00216452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 w:rsidR="00216452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线下教学。课堂主要采用讲授法和案例法开展教学</w:t>
            </w:r>
            <w:r w:rsidR="0021645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，</w:t>
            </w:r>
            <w:r w:rsidR="00216452"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辅以</w:t>
            </w:r>
            <w:r w:rsidR="00216452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小组课堂讨论和展示，分析和评价城乡规划案例。</w:t>
            </w:r>
          </w:p>
        </w:tc>
        <w:tc>
          <w:tcPr>
            <w:tcW w:w="2332" w:type="dxa"/>
            <w:vAlign w:val="center"/>
          </w:tcPr>
          <w:p w14:paraId="01BD5BFE" w14:textId="162E71CA" w:rsidR="00F460E0" w:rsidRPr="00F460E0" w:rsidRDefault="00F460E0" w:rsidP="00F460E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</w:t>
            </w:r>
            <w:r w:rsidR="002164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查阅</w:t>
            </w:r>
            <w:r w:rsidR="00216452" w:rsidRPr="002164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相关文献，了解城乡规划</w:t>
            </w:r>
            <w:r w:rsidR="002164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知识</w:t>
            </w:r>
            <w:r w:rsidR="002D59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的基本</w:t>
            </w:r>
            <w:r w:rsidR="00216452" w:rsidRPr="0021645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理论框架。</w:t>
            </w:r>
          </w:p>
          <w:p w14:paraId="5338EF42" w14:textId="41A49B66" w:rsidR="00216452" w:rsidRDefault="00F460E0" w:rsidP="0021645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 w:rsidR="002D59F0" w:rsidRPr="002D59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组织学生进行小组讨论，分析和评价城乡规划案例，提出自己的建议和观点。</w:t>
            </w:r>
          </w:p>
          <w:p w14:paraId="46CA7A89" w14:textId="3BB3ACCF" w:rsidR="00216452" w:rsidRPr="00F460E0" w:rsidRDefault="00F460E0" w:rsidP="0021645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460E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2D59F0" w:rsidRPr="002D59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选择一个具体案例进行深入研究，分析案例中的城乡规划问题和解决方案，并提出自己的见解和建议。</w:t>
            </w:r>
          </w:p>
        </w:tc>
        <w:tc>
          <w:tcPr>
            <w:tcW w:w="898" w:type="dxa"/>
            <w:vAlign w:val="center"/>
          </w:tcPr>
          <w:p w14:paraId="60CBB1E2" w14:textId="2975352A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D59F0">
              <w:rPr>
                <w:color w:val="000000" w:themeColor="text1"/>
                <w:sz w:val="21"/>
                <w:szCs w:val="21"/>
              </w:rPr>
              <w:t>3</w:t>
            </w:r>
          </w:p>
          <w:p w14:paraId="01741C53" w14:textId="63E4F5B7" w:rsidR="007E3BC4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D59F0">
              <w:rPr>
                <w:color w:val="000000" w:themeColor="text1"/>
                <w:sz w:val="21"/>
                <w:szCs w:val="21"/>
              </w:rPr>
              <w:t>4</w:t>
            </w:r>
          </w:p>
          <w:p w14:paraId="5E6F3ADF" w14:textId="39759BEA" w:rsidR="007E3BC4" w:rsidRDefault="00000000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="002D59F0">
              <w:rPr>
                <w:color w:val="000000" w:themeColor="text1"/>
                <w:sz w:val="21"/>
                <w:szCs w:val="21"/>
              </w:rPr>
              <w:t>5</w:t>
            </w:r>
          </w:p>
        </w:tc>
      </w:tr>
      <w:tr w:rsidR="007E3BC4" w14:paraId="6A09A7FD" w14:textId="77777777" w:rsidTr="002D59F0">
        <w:trPr>
          <w:trHeight w:val="340"/>
          <w:jc w:val="center"/>
        </w:trPr>
        <w:tc>
          <w:tcPr>
            <w:tcW w:w="1077" w:type="dxa"/>
            <w:vAlign w:val="center"/>
          </w:tcPr>
          <w:p w14:paraId="64F26708" w14:textId="72CC5C2B" w:rsidR="007E3BC4" w:rsidRDefault="007E51D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答疑与总结</w:t>
            </w:r>
          </w:p>
        </w:tc>
        <w:tc>
          <w:tcPr>
            <w:tcW w:w="791" w:type="dxa"/>
            <w:vAlign w:val="center"/>
          </w:tcPr>
          <w:p w14:paraId="426795DE" w14:textId="0B0C2722" w:rsidR="007E3BC4" w:rsidRDefault="007E51D5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546" w:type="dxa"/>
            <w:vAlign w:val="center"/>
          </w:tcPr>
          <w:p w14:paraId="65E3C990" w14:textId="77777777" w:rsidR="007E3BC4" w:rsidRDefault="002D59F0">
            <w:pPr>
              <w:adjustRightInd w:val="0"/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 w:rsidRPr="002D59F0"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回顾和总结前面三个模块的重点内容，强化学生对专业知识的理解和记忆，解答学生在学习过程中遇到的问题和困惑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。</w:t>
            </w:r>
          </w:p>
          <w:p w14:paraId="1F944911" w14:textId="77777777" w:rsidR="002D59F0" w:rsidRDefault="002D59F0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333333"/>
                <w:sz w:val="21"/>
                <w:szCs w:val="21"/>
              </w:rPr>
              <w:t>难点：</w:t>
            </w:r>
            <w:r w:rsidRPr="002D59F0">
              <w:rPr>
                <w:rFonts w:hint="eastAsia"/>
                <w:color w:val="333333"/>
                <w:sz w:val="21"/>
                <w:szCs w:val="21"/>
              </w:rPr>
              <w:t>相关认识和若干问题讨论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0BD66152" w14:textId="77777777" w:rsidR="002D59F0" w:rsidRDefault="002D59F0" w:rsidP="002D59F0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思政元素：</w:t>
            </w: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强调学术诚信和科学精神的重要性，引导学生遵守学术规范和道德准则。强调持续学习与自我提升，培养学生的探索精神和创新能力。</w:t>
            </w:r>
          </w:p>
          <w:p w14:paraId="4C02BBD8" w14:textId="3A6040DC" w:rsidR="00C7756F" w:rsidRPr="00C7756F" w:rsidRDefault="00C7756F" w:rsidP="002D59F0">
            <w:pPr>
              <w:adjustRightInd w:val="0"/>
              <w:jc w:val="both"/>
              <w:rPr>
                <w:color w:val="000000" w:themeColor="text1"/>
                <w:sz w:val="21"/>
                <w:szCs w:val="21"/>
              </w:rPr>
            </w:pPr>
            <w:r w:rsidRPr="00C34385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教学方法：</w:t>
            </w:r>
            <w:r w:rsidRPr="00797900"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  <w:t>线下教学。课堂主要采用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讨论的方法，针对专业疑问进行解答。</w:t>
            </w:r>
          </w:p>
        </w:tc>
        <w:tc>
          <w:tcPr>
            <w:tcW w:w="2332" w:type="dxa"/>
            <w:vAlign w:val="center"/>
          </w:tcPr>
          <w:p w14:paraId="20C24928" w14:textId="16644FF1" w:rsidR="002D59F0" w:rsidRP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课前：要求学生整理并提出他们在学习过程中遇到的问题，准备在课堂上提问和讨论。</w:t>
            </w:r>
          </w:p>
          <w:p w14:paraId="587D38E1" w14:textId="6B8C02FC" w:rsidR="002D59F0" w:rsidRP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课堂：组织学生进行小组合作，共同总结课程内容。</w:t>
            </w:r>
          </w:p>
          <w:p w14:paraId="1FED1CF8" w14:textId="36662B5C" w:rsidR="007E3BC4" w:rsidRPr="00F460E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 w:rsidRPr="002D59F0">
              <w:rPr>
                <w:rFonts w:hint="eastAsia"/>
                <w:color w:val="000000" w:themeColor="text1"/>
                <w:sz w:val="21"/>
                <w:szCs w:val="21"/>
              </w:rPr>
              <w:t>课后：撰写一篇学习心得体会，提出今后的学习计划。</w:t>
            </w:r>
          </w:p>
        </w:tc>
        <w:tc>
          <w:tcPr>
            <w:tcW w:w="898" w:type="dxa"/>
            <w:vAlign w:val="center"/>
          </w:tcPr>
          <w:p w14:paraId="24502B8C" w14:textId="171A6B1D" w:rsid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目标1目标2</w:t>
            </w:r>
          </w:p>
          <w:p w14:paraId="32A36EAE" w14:textId="77777777" w:rsid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3</w:t>
            </w:r>
          </w:p>
          <w:p w14:paraId="42D9D45D" w14:textId="77777777" w:rsidR="002D59F0" w:rsidRDefault="002D59F0" w:rsidP="002D59F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4</w:t>
            </w:r>
          </w:p>
          <w:p w14:paraId="667D2537" w14:textId="39B4D4BE" w:rsidR="007E3BC4" w:rsidRDefault="002D59F0" w:rsidP="002D59F0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</w:tr>
    </w:tbl>
    <w:p w14:paraId="31A706C0" w14:textId="77777777" w:rsidR="00C7756F" w:rsidRDefault="00C7756F" w:rsidP="002D59F0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4D2E61E" w14:textId="77777777" w:rsidR="007E3BC4" w:rsidRDefault="0000000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404B98FD" w14:textId="00FECB33" w:rsidR="00B17E20" w:rsidRPr="00B17E20" w:rsidRDefault="00B17E20" w:rsidP="00B17E20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17E2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1.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</w:t>
      </w:r>
      <w:r w:rsidRPr="00B17E2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综合成绩由平时成绩（占 30%）和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课程报告</w:t>
      </w:r>
      <w:r w:rsidRPr="00B17E2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成绩（占 70%）两部分组成。</w:t>
      </w:r>
    </w:p>
    <w:p w14:paraId="49D6BEBF" w14:textId="6C3BCA67" w:rsidR="007E3BC4" w:rsidRDefault="00B17E20" w:rsidP="00B17E20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B17E20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2.综合成绩按百分制提交。</w:t>
      </w:r>
    </w:p>
    <w:p w14:paraId="51A6796E" w14:textId="77777777" w:rsidR="00B17E20" w:rsidRDefault="00B17E20" w:rsidP="00B17E20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7"/>
        <w:gridCol w:w="6945"/>
      </w:tblGrid>
      <w:tr w:rsidR="007E3BC4" w14:paraId="0227F694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4E608AC4" w14:textId="77777777" w:rsidR="007E3BC4" w:rsidRDefault="00000000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68B851D3" w14:textId="77777777" w:rsidR="007E3BC4" w:rsidRDefault="00000000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7E3BC4" w14:paraId="0B10AC4C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522B46F5" w14:textId="77777777" w:rsidR="007E3BC4" w:rsidRDefault="007E3BC4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614E11E0" w14:textId="65EDEBE3" w:rsidR="007E3BC4" w:rsidRDefault="00000000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 w:rsidR="00B17E20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</w:t>
            </w:r>
            <w:r w:rsidR="00B17E20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 w:rsidR="00B17E20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课程报告成绩。</w:t>
            </w:r>
          </w:p>
        </w:tc>
      </w:tr>
      <w:tr w:rsidR="007E3BC4" w14:paraId="7E6ACA82" w14:textId="77777777">
        <w:trPr>
          <w:jc w:val="center"/>
        </w:trPr>
        <w:tc>
          <w:tcPr>
            <w:tcW w:w="1614" w:type="dxa"/>
          </w:tcPr>
          <w:p w14:paraId="19AEA4FF" w14:textId="77777777" w:rsidR="007E3BC4" w:rsidRPr="00B17E20" w:rsidRDefault="00000000" w:rsidP="00B17E20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优秀</w:t>
            </w:r>
          </w:p>
          <w:p w14:paraId="5BFC85C1" w14:textId="77777777" w:rsidR="007E3BC4" w:rsidRPr="00B17E20" w:rsidRDefault="00000000" w:rsidP="00B17E20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262415F3" w14:textId="689175B1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1.旷课、迟到、早退次数不超过考勤次数的 10%。</w:t>
            </w:r>
          </w:p>
          <w:p w14:paraId="516AE232" w14:textId="2F5CED48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2.积极参与小组团队合作，勤学善问；能提前完成老师布置的论文阶段任务。</w:t>
            </w:r>
          </w:p>
          <w:p w14:paraId="02F14EDB" w14:textId="29D88227" w:rsidR="007E3BC4" w:rsidRDefault="00B17E20" w:rsidP="00B17E2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lastRenderedPageBreak/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课程报告</w:t>
            </w:r>
            <w:r w:rsidRPr="00B17E20">
              <w:rPr>
                <w:color w:val="333333"/>
                <w:sz w:val="21"/>
                <w:szCs w:val="21"/>
              </w:rPr>
              <w:t>版面符合要求；书写质量高、契合主题、表达流畅、分析有条有理、观点鲜明，能体现独立思考。</w:t>
            </w:r>
          </w:p>
        </w:tc>
      </w:tr>
      <w:tr w:rsidR="007E3BC4" w14:paraId="475AC367" w14:textId="77777777">
        <w:trPr>
          <w:jc w:val="center"/>
        </w:trPr>
        <w:tc>
          <w:tcPr>
            <w:tcW w:w="1614" w:type="dxa"/>
          </w:tcPr>
          <w:p w14:paraId="61E7E675" w14:textId="77777777" w:rsidR="007E3BC4" w:rsidRPr="00B17E20" w:rsidRDefault="00000000" w:rsidP="00B17E2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lastRenderedPageBreak/>
              <w:t>良好</w:t>
            </w:r>
          </w:p>
          <w:p w14:paraId="18810E2B" w14:textId="77777777" w:rsidR="007E3BC4" w:rsidRPr="00B17E20" w:rsidRDefault="00000000" w:rsidP="00B17E2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76B126D2" w14:textId="07A4B386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1.旷课、迟到、早退次数不超过考勤次数的 10%-20%；请假学时占总课程学时的 10-20%。</w:t>
            </w:r>
          </w:p>
          <w:p w14:paraId="052B4599" w14:textId="5487C557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2.积极参与小组团队合作，参与课堂讨论；能及时完成老师布置的论文阶段任务。</w:t>
            </w:r>
          </w:p>
          <w:p w14:paraId="65A35E05" w14:textId="1C4510C2" w:rsidR="007E3BC4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课程报告</w:t>
            </w:r>
            <w:r w:rsidRPr="00B17E20">
              <w:rPr>
                <w:color w:val="333333"/>
                <w:sz w:val="21"/>
                <w:szCs w:val="21"/>
              </w:rPr>
              <w:t>版面符合要求；书写质量较高、符合论文主题、表达较流畅、分析逻辑</w:t>
            </w:r>
            <w:r w:rsidRPr="00B17E20">
              <w:rPr>
                <w:rFonts w:hint="eastAsia"/>
                <w:color w:val="333333"/>
                <w:sz w:val="21"/>
                <w:szCs w:val="21"/>
              </w:rPr>
              <w:t>稍有欠缺、有自身观点，能体现独立思考。</w:t>
            </w:r>
          </w:p>
        </w:tc>
      </w:tr>
      <w:tr w:rsidR="007E3BC4" w14:paraId="41CD0F7A" w14:textId="77777777">
        <w:trPr>
          <w:jc w:val="center"/>
        </w:trPr>
        <w:tc>
          <w:tcPr>
            <w:tcW w:w="1614" w:type="dxa"/>
          </w:tcPr>
          <w:p w14:paraId="00071B3E" w14:textId="77777777" w:rsidR="007E3BC4" w:rsidRPr="00B17E20" w:rsidRDefault="00000000" w:rsidP="00B17E20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中等</w:t>
            </w:r>
          </w:p>
          <w:p w14:paraId="2BACBE51" w14:textId="77777777" w:rsidR="007E3BC4" w:rsidRPr="00B17E20" w:rsidRDefault="00000000" w:rsidP="00B17E20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09F3B78A" w14:textId="3E228D8E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1.旷课、迟到、早退次数不超过考勤次数的 20%-30%；请假学时占总课程学时的 20-30%。</w:t>
            </w:r>
          </w:p>
          <w:p w14:paraId="65D4EE4A" w14:textId="4E9D5A80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2.参与小组团队合作，参与课堂讨论，但较被动；能及时完成老师布置的论文阶段任务。</w:t>
            </w:r>
          </w:p>
          <w:p w14:paraId="2352FD53" w14:textId="1EECFAD3" w:rsidR="007E3BC4" w:rsidRDefault="00B17E20" w:rsidP="00B17E2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</w:rPr>
              <w:t>课程报告</w:t>
            </w:r>
            <w:r w:rsidRPr="00B17E20">
              <w:rPr>
                <w:color w:val="333333"/>
                <w:sz w:val="21"/>
                <w:szCs w:val="21"/>
              </w:rPr>
              <w:t>版面</w:t>
            </w:r>
            <w:r>
              <w:rPr>
                <w:rFonts w:hint="eastAsia"/>
                <w:color w:val="333333"/>
                <w:sz w:val="21"/>
                <w:szCs w:val="21"/>
              </w:rPr>
              <w:t>不规范</w:t>
            </w:r>
            <w:r w:rsidRPr="00B17E20">
              <w:rPr>
                <w:color w:val="333333"/>
                <w:sz w:val="21"/>
                <w:szCs w:val="21"/>
              </w:rPr>
              <w:t>；书写质量一般、基本点题、表达较为模糊、分析较为缺乏。</w:t>
            </w:r>
          </w:p>
        </w:tc>
      </w:tr>
      <w:tr w:rsidR="007E3BC4" w14:paraId="5721EA0A" w14:textId="77777777">
        <w:trPr>
          <w:jc w:val="center"/>
        </w:trPr>
        <w:tc>
          <w:tcPr>
            <w:tcW w:w="1614" w:type="dxa"/>
          </w:tcPr>
          <w:p w14:paraId="72D7893E" w14:textId="77777777" w:rsidR="007E3BC4" w:rsidRPr="00B17E20" w:rsidRDefault="00000000" w:rsidP="00B17E2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及格</w:t>
            </w:r>
          </w:p>
          <w:p w14:paraId="51B90C21" w14:textId="77777777" w:rsidR="007E3BC4" w:rsidRPr="00B17E20" w:rsidRDefault="00000000" w:rsidP="00B17E20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3DE9646B" w14:textId="3B9DEB5F" w:rsidR="00B17E20" w:rsidRPr="00B17E20" w:rsidRDefault="00B17E20" w:rsidP="00B17E20">
            <w:pPr>
              <w:spacing w:line="369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1.旷课、迟到、早退次数不超过考勤次数的 30%-40%；请假学时占总课程学时的 30%-40%。</w:t>
            </w:r>
          </w:p>
          <w:p w14:paraId="3DBE41F3" w14:textId="345B7B92" w:rsidR="00B17E20" w:rsidRPr="00B17E20" w:rsidRDefault="00B17E20" w:rsidP="00B17E20">
            <w:pPr>
              <w:spacing w:line="369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2.不参与小组团队和课堂讨论；老师布置的论文阶段任务存在晚交。</w:t>
            </w:r>
          </w:p>
          <w:p w14:paraId="01593A65" w14:textId="34A064A2" w:rsidR="007E3BC4" w:rsidRDefault="00B17E20" w:rsidP="00B17E2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3.论文版面有误；书写质量较差、存在偏题情况、观点表达不清、缺乏分析。</w:t>
            </w:r>
          </w:p>
        </w:tc>
      </w:tr>
      <w:tr w:rsidR="007E3BC4" w14:paraId="18441FC4" w14:textId="77777777">
        <w:trPr>
          <w:jc w:val="center"/>
        </w:trPr>
        <w:tc>
          <w:tcPr>
            <w:tcW w:w="1614" w:type="dxa"/>
          </w:tcPr>
          <w:p w14:paraId="4B1C6810" w14:textId="77777777" w:rsidR="007E3BC4" w:rsidRPr="00B17E20" w:rsidRDefault="00000000" w:rsidP="00B17E20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不及格</w:t>
            </w:r>
          </w:p>
          <w:p w14:paraId="1BD0F85E" w14:textId="77777777" w:rsidR="007E3BC4" w:rsidRPr="00B17E20" w:rsidRDefault="00000000" w:rsidP="00B17E20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04E97C71" w14:textId="267F62B5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1.旷课、迟到、早退次数超过考勤次数的 40%；请假学时超过总课程学时的 40%。</w:t>
            </w:r>
          </w:p>
          <w:p w14:paraId="0C57AB02" w14:textId="7FFA9191" w:rsidR="00B17E20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2.不参与小组团队和课堂讨论；老师布置的论文阶段任务存在缺交、欠交</w:t>
            </w:r>
          </w:p>
          <w:p w14:paraId="3111F080" w14:textId="45847C3F" w:rsidR="007E3BC4" w:rsidRPr="00B17E20" w:rsidRDefault="00B17E20" w:rsidP="00B17E20">
            <w:pPr>
              <w:spacing w:line="280" w:lineRule="exact"/>
              <w:rPr>
                <w:color w:val="333333"/>
                <w:sz w:val="21"/>
                <w:szCs w:val="21"/>
              </w:rPr>
            </w:pPr>
            <w:r w:rsidRPr="00B17E20">
              <w:rPr>
                <w:color w:val="333333"/>
                <w:sz w:val="21"/>
                <w:szCs w:val="21"/>
              </w:rPr>
              <w:t>3.论文无版面排版和基本格式；书写质量差、偏离主题、结构破碎、无分析无</w:t>
            </w:r>
            <w:r w:rsidRPr="00B17E20">
              <w:rPr>
                <w:rFonts w:hint="eastAsia"/>
                <w:color w:val="333333"/>
                <w:sz w:val="21"/>
                <w:szCs w:val="21"/>
              </w:rPr>
              <w:t>观点。</w:t>
            </w:r>
          </w:p>
        </w:tc>
      </w:tr>
    </w:tbl>
    <w:p w14:paraId="0E7D7C6F" w14:textId="77777777" w:rsidR="007E3BC4" w:rsidRDefault="007E3BC4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7E3BC4" w14:paraId="58426ADF" w14:textId="77777777">
        <w:trPr>
          <w:trHeight w:val="286"/>
        </w:trPr>
        <w:tc>
          <w:tcPr>
            <w:tcW w:w="827" w:type="dxa"/>
            <w:vAlign w:val="center"/>
          </w:tcPr>
          <w:p w14:paraId="7F1B671E" w14:textId="77777777" w:rsidR="007E3BC4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594FDDF6" w14:textId="77777777" w:rsidR="007E3BC4" w:rsidRDefault="00000000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68030E24" w14:textId="77777777" w:rsidR="007E3BC4" w:rsidRDefault="00000000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7E3BC4" w14:paraId="08E5BA27" w14:textId="77777777">
        <w:trPr>
          <w:trHeight w:val="445"/>
        </w:trPr>
        <w:tc>
          <w:tcPr>
            <w:tcW w:w="827" w:type="dxa"/>
            <w:vAlign w:val="center"/>
          </w:tcPr>
          <w:p w14:paraId="070AC727" w14:textId="77777777" w:rsidR="007E3BC4" w:rsidRDefault="00000000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4386EA5A" w14:textId="77777777" w:rsidR="007E3BC4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71C2FB75" w14:textId="77777777" w:rsidR="00B17E20" w:rsidRPr="00B17E20" w:rsidRDefault="00B17E20" w:rsidP="00B17E2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职称：助教</w:t>
            </w:r>
            <w:r w:rsidRPr="00B17E20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/讲师/副教授/教授</w:t>
            </w:r>
            <w:r w:rsidRPr="00B17E20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ab/>
              <w:t>学历（位）：本科及以上</w:t>
            </w:r>
          </w:p>
          <w:p w14:paraId="0F9CAEAC" w14:textId="6035B1A3" w:rsidR="007E3BC4" w:rsidRDefault="00B17E20" w:rsidP="00B17E2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B17E20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7E3BC4" w14:paraId="3B0678EA" w14:textId="77777777">
        <w:trPr>
          <w:trHeight w:val="445"/>
        </w:trPr>
        <w:tc>
          <w:tcPr>
            <w:tcW w:w="827" w:type="dxa"/>
            <w:vAlign w:val="center"/>
          </w:tcPr>
          <w:p w14:paraId="70233073" w14:textId="77777777" w:rsidR="007E3BC4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11069428" w14:textId="77777777" w:rsidR="007E3BC4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446E770E" w14:textId="05A42233" w:rsidR="007E3BC4" w:rsidRDefault="0000000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374DD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</w:t>
            </w:r>
            <w:r w:rsidR="00374DDA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-4</w:t>
            </w:r>
            <w:r w:rsidR="00374DD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</w:t>
            </w:r>
          </w:p>
          <w:p w14:paraId="5CDA3A96" w14:textId="04C0BD8C" w:rsidR="007E3BC4" w:rsidRDefault="0000000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 w:rsidR="00374DD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E3BC4" w14:paraId="7EB866CA" w14:textId="77777777">
        <w:trPr>
          <w:trHeight w:val="490"/>
        </w:trPr>
        <w:tc>
          <w:tcPr>
            <w:tcW w:w="827" w:type="dxa"/>
            <w:vAlign w:val="center"/>
          </w:tcPr>
          <w:p w14:paraId="02597C7B" w14:textId="77777777" w:rsidR="007E3BC4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3E093B7F" w14:textId="77777777" w:rsidR="007E3BC4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033C558E" w14:textId="7FED97FB" w:rsidR="007E3BC4" w:rsidRDefault="00B17E2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>☑</w:t>
            </w:r>
            <w:r>
              <w:rPr>
                <w:rFonts w:ascii="Segoe UI Symbol" w:eastAsia="Segoe UI Symbol" w:hAnsi="Segoe UI Symbol"/>
                <w:spacing w:val="34"/>
                <w:sz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3CAAC79B" w14:textId="77777777" w:rsidR="007E3BC4" w:rsidRDefault="0000000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7E3BC4" w14:paraId="381FAA6C" w14:textId="77777777">
        <w:trPr>
          <w:trHeight w:val="560"/>
        </w:trPr>
        <w:tc>
          <w:tcPr>
            <w:tcW w:w="827" w:type="dxa"/>
            <w:vAlign w:val="center"/>
          </w:tcPr>
          <w:p w14:paraId="034C504B" w14:textId="77777777" w:rsidR="007E3BC4" w:rsidRDefault="00000000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21B0F8EE" w14:textId="77777777" w:rsidR="007E3BC4" w:rsidRDefault="00000000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77D9E229" w14:textId="77777777" w:rsidR="00374DDA" w:rsidRDefault="00000000">
            <w:pPr>
              <w:rPr>
                <w:spacing w:val="-3"/>
                <w:sz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线上方式及时间安排：</w:t>
            </w:r>
            <w:r w:rsidR="00374DDA">
              <w:rPr>
                <w:spacing w:val="-3"/>
                <w:sz w:val="21"/>
              </w:rPr>
              <w:t>学生可通过企业微信课群进行咨询。</w:t>
            </w:r>
          </w:p>
          <w:p w14:paraId="51C2C580" w14:textId="062A3BA9" w:rsidR="007E3BC4" w:rsidRDefault="00000000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 w:rsidR="00374DDA">
              <w:rPr>
                <w:spacing w:val="-3"/>
                <w:sz w:val="21"/>
              </w:rPr>
              <w:t>根据学生反馈，适需安排。</w:t>
            </w:r>
          </w:p>
        </w:tc>
      </w:tr>
    </w:tbl>
    <w:p w14:paraId="31D9D2CB" w14:textId="77777777" w:rsidR="007E3BC4" w:rsidRDefault="00000000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0C787C42" w14:textId="77777777" w:rsidR="007E3BC4" w:rsidRDefault="007E3BC4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1E96A63" w14:textId="77777777" w:rsidR="00B17E20" w:rsidRDefault="00B17E2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543A089" w14:textId="1D42ACBC" w:rsidR="007E3BC4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526E6537" w14:textId="5AC59C0D" w:rsidR="007E3BC4" w:rsidRDefault="00374DDA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702DD4F5" w14:textId="77777777" w:rsidR="007E3BC4" w:rsidRDefault="00000000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294F9D03" w14:textId="2275A8D0" w:rsidR="007E3BC4" w:rsidRPr="00374DD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lastRenderedPageBreak/>
        <w:t>[1]</w:t>
      </w:r>
      <w:r w:rsidR="00374DDA" w:rsidRP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人文地理学导论</w:t>
      </w:r>
      <w:r w:rsid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="00374DDA" w:rsidRPr="00374DD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 [英]彼得·丹尼尔斯</w:t>
      </w:r>
      <w:r w:rsid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.南京：南京大学出版社，2</w:t>
      </w:r>
      <w:r w:rsidR="00374DD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014</w:t>
      </w:r>
      <w:r w:rsid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年1月.</w:t>
      </w:r>
    </w:p>
    <w:p w14:paraId="6E47460B" w14:textId="7DB1A0E0" w:rsidR="007E3BC4" w:rsidRPr="00374DDA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374DDA" w:rsidRPr="00374DD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城市规划原理（第四版）</w:t>
      </w:r>
      <w:r w:rsid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，</w:t>
      </w:r>
      <w:r w:rsidR="00374DDA">
        <w:rPr>
          <w:rFonts w:hint="eastAsia"/>
        </w:rPr>
        <w:t>王克</w:t>
      </w:r>
      <w:r w:rsidR="00374DDA" w:rsidRPr="00374DDA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强</w:t>
      </w:r>
      <w:r w:rsidR="00374DDA" w:rsidRPr="00374DDA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等主编. 上海:上海财经大学出版社, 2021年 1 月.</w:t>
      </w:r>
    </w:p>
    <w:p w14:paraId="3F56F88D" w14:textId="76E1BF52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="00374DDA">
        <w:rPr>
          <w:sz w:val="21"/>
        </w:rPr>
        <w:t>城乡规划方法导论</w:t>
      </w:r>
      <w:r w:rsidR="00374DDA">
        <w:rPr>
          <w:rFonts w:hint="eastAsia"/>
          <w:sz w:val="21"/>
        </w:rPr>
        <w:t>，</w:t>
      </w:r>
      <w:r w:rsidR="00374DDA">
        <w:rPr>
          <w:sz w:val="21"/>
        </w:rPr>
        <w:t>毕凌岚.北京:中国建筑工业出版社,2018</w:t>
      </w:r>
      <w:r w:rsidR="00374DDA">
        <w:rPr>
          <w:spacing w:val="-37"/>
          <w:sz w:val="21"/>
        </w:rPr>
        <w:t xml:space="preserve"> 年 </w:t>
      </w:r>
      <w:r w:rsidR="00374DDA">
        <w:rPr>
          <w:sz w:val="21"/>
        </w:rPr>
        <w:t>4</w:t>
      </w:r>
      <w:r w:rsidR="00374DDA">
        <w:rPr>
          <w:spacing w:val="-19"/>
          <w:sz w:val="21"/>
        </w:rPr>
        <w:t xml:space="preserve"> 月.</w:t>
      </w:r>
    </w:p>
    <w:p w14:paraId="068A0A13" w14:textId="3C00971A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</w:t>
      </w:r>
      <w:r w:rsidR="00864ABD">
        <w:rPr>
          <w:rFonts w:hint="eastAsia"/>
          <w:spacing w:val="-6"/>
          <w:sz w:val="21"/>
        </w:rPr>
        <w:t>人文地理、</w:t>
      </w:r>
      <w:r w:rsidR="00864ABD">
        <w:rPr>
          <w:spacing w:val="-6"/>
          <w:sz w:val="21"/>
        </w:rPr>
        <w:t>城市规划、城市发展研究、地理学报、地理研究、</w:t>
      </w:r>
      <w:r w:rsidR="00864ABD">
        <w:rPr>
          <w:rFonts w:hint="eastAsia"/>
          <w:spacing w:val="-6"/>
          <w:sz w:val="21"/>
        </w:rPr>
        <w:t>经济地理</w:t>
      </w:r>
      <w:r w:rsidR="00864ABD">
        <w:rPr>
          <w:spacing w:val="-6"/>
          <w:sz w:val="21"/>
        </w:rPr>
        <w:t>等专业期刊。</w:t>
      </w:r>
    </w:p>
    <w:p w14:paraId="78B12E00" w14:textId="77777777" w:rsidR="007E3BC4" w:rsidRDefault="0000000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403EB18F" w14:textId="65F3D602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学术研究机构网站：</w:t>
      </w:r>
      <w:r w:rsidR="00860343" w:rsidRP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知名高校的</w:t>
      </w:r>
      <w:r w:rsid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人文地理与城乡规划</w:t>
      </w:r>
      <w:r w:rsidR="00860343" w:rsidRP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系、规划学院等部门网站。</w:t>
      </w:r>
    </w:p>
    <w:p w14:paraId="402E82A8" w14:textId="191EC2E3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 w:rsidR="00860343">
        <w:rPr>
          <w:rFonts w:hint="eastAsia"/>
        </w:rPr>
        <w:t>政府机构网站：</w:t>
      </w:r>
      <w:r w:rsidR="00860343" w:rsidRP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国家发展和改革委员会、住房和城乡建设部等机构的网站。</w:t>
      </w:r>
    </w:p>
    <w:p w14:paraId="53573A5A" w14:textId="03C1819D" w:rsidR="007E3BC4" w:rsidRDefault="00000000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学术搜索引擎和数据库：</w:t>
      </w:r>
      <w:r w:rsidR="00860343" w:rsidRP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如</w:t>
      </w:r>
      <w:r w:rsidR="00860343" w:rsidRPr="00860343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Google 学术、百度学术、ResearchGate等</w:t>
      </w:r>
      <w:r w:rsidR="00860343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。</w:t>
      </w:r>
    </w:p>
    <w:p w14:paraId="546667EF" w14:textId="77777777" w:rsidR="007E3BC4" w:rsidRDefault="0000000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7860CCBA" w14:textId="441808BC" w:rsidR="007E3BC4" w:rsidRPr="00864ABD" w:rsidRDefault="00864ABD" w:rsidP="00864ABD">
      <w:pPr>
        <w:spacing w:line="360" w:lineRule="auto"/>
        <w:ind w:firstLineChars="300" w:firstLine="630"/>
        <w:rPr>
          <w:bCs/>
          <w:color w:val="000000" w:themeColor="text1"/>
          <w:sz w:val="21"/>
          <w:szCs w:val="21"/>
        </w:rPr>
      </w:pPr>
      <w:r w:rsidRPr="00864ABD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授课老师提供的阅读材料、多媒体资源等。</w:t>
      </w:r>
    </w:p>
    <w:p w14:paraId="349AEA8A" w14:textId="3A842CA6" w:rsidR="007E3BC4" w:rsidRDefault="00000000" w:rsidP="00864ABD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864ABD">
        <w:rPr>
          <w:rFonts w:hint="eastAsia"/>
          <w:bCs/>
          <w:color w:val="000000" w:themeColor="text1"/>
          <w:sz w:val="21"/>
          <w:szCs w:val="21"/>
        </w:rPr>
        <w:t>谢飞</w:t>
      </w:r>
    </w:p>
    <w:p w14:paraId="36248A6C" w14:textId="70290AD1" w:rsidR="007E3BC4" w:rsidRDefault="00000000" w:rsidP="00864ABD">
      <w:pPr>
        <w:spacing w:line="360" w:lineRule="auto"/>
        <w:ind w:firstLineChars="2700" w:firstLine="567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864ABD">
        <w:rPr>
          <w:rFonts w:hint="eastAsia"/>
          <w:bCs/>
          <w:color w:val="000000" w:themeColor="text1"/>
          <w:sz w:val="21"/>
          <w:szCs w:val="21"/>
        </w:rPr>
        <w:t>郭荣朝，</w:t>
      </w:r>
      <w:r w:rsidR="004E3DCF">
        <w:rPr>
          <w:rFonts w:hint="eastAsia"/>
          <w:bCs/>
          <w:color w:val="000000" w:themeColor="text1"/>
          <w:sz w:val="21"/>
          <w:szCs w:val="21"/>
        </w:rPr>
        <w:t>范小军</w:t>
      </w:r>
    </w:p>
    <w:p w14:paraId="32DF265B" w14:textId="6DB87A52" w:rsidR="007E3BC4" w:rsidRDefault="00000000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864ABD">
        <w:rPr>
          <w:rFonts w:hint="eastAsia"/>
          <w:bCs/>
          <w:color w:val="000000" w:themeColor="text1"/>
          <w:sz w:val="21"/>
          <w:szCs w:val="21"/>
        </w:rPr>
        <w:t>郭荣朝</w:t>
      </w:r>
    </w:p>
    <w:p w14:paraId="35CF31B9" w14:textId="0E4DFD33" w:rsidR="007E3BC4" w:rsidRDefault="00000000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864ABD">
        <w:rPr>
          <w:rFonts w:hint="eastAsia"/>
          <w:bCs/>
          <w:color w:val="000000" w:themeColor="text1"/>
          <w:sz w:val="21"/>
          <w:szCs w:val="21"/>
        </w:rPr>
        <w:t>肖红飞</w:t>
      </w:r>
    </w:p>
    <w:sectPr w:rsidR="007E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80"/>
    <w:multiLevelType w:val="hybridMultilevel"/>
    <w:tmpl w:val="A30A46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1EFB4514"/>
    <w:multiLevelType w:val="hybridMultilevel"/>
    <w:tmpl w:val="BF3E66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14A5B20"/>
    <w:multiLevelType w:val="hybridMultilevel"/>
    <w:tmpl w:val="363E3146"/>
    <w:lvl w:ilvl="0" w:tplc="C7A812C8">
      <w:start w:val="1"/>
      <w:numFmt w:val="decimal"/>
      <w:lvlText w:val="%1."/>
      <w:lvlJc w:val="left"/>
      <w:pPr>
        <w:ind w:left="117" w:hanging="213"/>
      </w:pPr>
      <w:rPr>
        <w:rFonts w:ascii="宋体" w:eastAsia="宋体" w:hAnsi="宋体" w:cs="宋体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zh-CN" w:bidi="ar-SA"/>
      </w:rPr>
    </w:lvl>
    <w:lvl w:ilvl="1" w:tplc="F33CDE9A">
      <w:numFmt w:val="bullet"/>
      <w:lvlText w:val="•"/>
      <w:lvlJc w:val="left"/>
      <w:pPr>
        <w:ind w:left="841" w:hanging="213"/>
      </w:pPr>
      <w:rPr>
        <w:rFonts w:hint="default"/>
        <w:lang w:val="en-US" w:eastAsia="zh-CN" w:bidi="ar-SA"/>
      </w:rPr>
    </w:lvl>
    <w:lvl w:ilvl="2" w:tplc="36A0FE08">
      <w:numFmt w:val="bullet"/>
      <w:lvlText w:val="•"/>
      <w:lvlJc w:val="left"/>
      <w:pPr>
        <w:ind w:left="1562" w:hanging="213"/>
      </w:pPr>
      <w:rPr>
        <w:rFonts w:hint="default"/>
        <w:lang w:val="en-US" w:eastAsia="zh-CN" w:bidi="ar-SA"/>
      </w:rPr>
    </w:lvl>
    <w:lvl w:ilvl="3" w:tplc="06EC1012">
      <w:numFmt w:val="bullet"/>
      <w:lvlText w:val="•"/>
      <w:lvlJc w:val="left"/>
      <w:pPr>
        <w:ind w:left="2284" w:hanging="213"/>
      </w:pPr>
      <w:rPr>
        <w:rFonts w:hint="default"/>
        <w:lang w:val="en-US" w:eastAsia="zh-CN" w:bidi="ar-SA"/>
      </w:rPr>
    </w:lvl>
    <w:lvl w:ilvl="4" w:tplc="E6DE5214">
      <w:numFmt w:val="bullet"/>
      <w:lvlText w:val="•"/>
      <w:lvlJc w:val="left"/>
      <w:pPr>
        <w:ind w:left="3005" w:hanging="213"/>
      </w:pPr>
      <w:rPr>
        <w:rFonts w:hint="default"/>
        <w:lang w:val="en-US" w:eastAsia="zh-CN" w:bidi="ar-SA"/>
      </w:rPr>
    </w:lvl>
    <w:lvl w:ilvl="5" w:tplc="1C0EC9DE">
      <w:numFmt w:val="bullet"/>
      <w:lvlText w:val="•"/>
      <w:lvlJc w:val="left"/>
      <w:pPr>
        <w:ind w:left="3727" w:hanging="213"/>
      </w:pPr>
      <w:rPr>
        <w:rFonts w:hint="default"/>
        <w:lang w:val="en-US" w:eastAsia="zh-CN" w:bidi="ar-SA"/>
      </w:rPr>
    </w:lvl>
    <w:lvl w:ilvl="6" w:tplc="051678A6">
      <w:numFmt w:val="bullet"/>
      <w:lvlText w:val="•"/>
      <w:lvlJc w:val="left"/>
      <w:pPr>
        <w:ind w:left="4448" w:hanging="213"/>
      </w:pPr>
      <w:rPr>
        <w:rFonts w:hint="default"/>
        <w:lang w:val="en-US" w:eastAsia="zh-CN" w:bidi="ar-SA"/>
      </w:rPr>
    </w:lvl>
    <w:lvl w:ilvl="7" w:tplc="E48ED10C">
      <w:numFmt w:val="bullet"/>
      <w:lvlText w:val="•"/>
      <w:lvlJc w:val="left"/>
      <w:pPr>
        <w:ind w:left="5169" w:hanging="213"/>
      </w:pPr>
      <w:rPr>
        <w:rFonts w:hint="default"/>
        <w:lang w:val="en-US" w:eastAsia="zh-CN" w:bidi="ar-SA"/>
      </w:rPr>
    </w:lvl>
    <w:lvl w:ilvl="8" w:tplc="4C9A26A8">
      <w:numFmt w:val="bullet"/>
      <w:lvlText w:val="•"/>
      <w:lvlJc w:val="left"/>
      <w:pPr>
        <w:ind w:left="5891" w:hanging="213"/>
      </w:pPr>
      <w:rPr>
        <w:rFonts w:hint="default"/>
        <w:lang w:val="en-US" w:eastAsia="zh-CN" w:bidi="ar-SA"/>
      </w:rPr>
    </w:lvl>
  </w:abstractNum>
  <w:num w:numId="1" w16cid:durableId="1260213347">
    <w:abstractNumId w:val="1"/>
  </w:num>
  <w:num w:numId="2" w16cid:durableId="1747800025">
    <w:abstractNumId w:val="3"/>
  </w:num>
  <w:num w:numId="3" w16cid:durableId="798378940">
    <w:abstractNumId w:val="2"/>
  </w:num>
  <w:num w:numId="4" w16cid:durableId="43791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0A58F9"/>
    <w:rsid w:val="002040C4"/>
    <w:rsid w:val="00216452"/>
    <w:rsid w:val="002D59F0"/>
    <w:rsid w:val="00374DDA"/>
    <w:rsid w:val="004E3DCF"/>
    <w:rsid w:val="005F0061"/>
    <w:rsid w:val="00605C59"/>
    <w:rsid w:val="00643B58"/>
    <w:rsid w:val="00692986"/>
    <w:rsid w:val="00741BC0"/>
    <w:rsid w:val="007E3BC4"/>
    <w:rsid w:val="007E51D5"/>
    <w:rsid w:val="00860343"/>
    <w:rsid w:val="00864ABD"/>
    <w:rsid w:val="00B17E20"/>
    <w:rsid w:val="00B24310"/>
    <w:rsid w:val="00B5405F"/>
    <w:rsid w:val="00C12CCF"/>
    <w:rsid w:val="00C7756F"/>
    <w:rsid w:val="00DE1972"/>
    <w:rsid w:val="00F460E0"/>
    <w:rsid w:val="075D5BEF"/>
    <w:rsid w:val="0D9A0A83"/>
    <w:rsid w:val="300C6CDD"/>
    <w:rsid w:val="59D72BEB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9E34D"/>
  <w15:docId w15:val="{431A22B1-D1BA-44DE-BE71-8B02A08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qFormat/>
    <w:rPr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1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xfwant@126.com</cp:lastModifiedBy>
  <cp:revision>14</cp:revision>
  <dcterms:created xsi:type="dcterms:W3CDTF">2021-11-15T03:48:00Z</dcterms:created>
  <dcterms:modified xsi:type="dcterms:W3CDTF">2023-08-05T08:20:00Z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B4017474EF0C4E598AA08FEAC6813276</vt:lpwstr>
  </property>
</Properties>
</file>